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margin" w:tblpY="297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7A1308" w:rsidRPr="005E3E24" w14:paraId="11EA3C88" w14:textId="77777777" w:rsidTr="0024140A">
        <w:trPr>
          <w:trHeight w:hRule="exact" w:val="2126"/>
        </w:trPr>
        <w:tc>
          <w:tcPr>
            <w:tcW w:w="9639" w:type="dxa"/>
          </w:tcPr>
          <w:p w14:paraId="1826116B" w14:textId="76C639CE" w:rsidR="00F85559" w:rsidRDefault="007A1308" w:rsidP="009227FF">
            <w:pPr>
              <w:pStyle w:val="Title"/>
              <w:spacing w:before="0" w:after="0"/>
              <w:rPr>
                <w:lang w:val="de-DE"/>
              </w:rPr>
            </w:pPr>
            <w:bookmarkStart w:id="0" w:name="_Hlk101882152"/>
            <w:r w:rsidRPr="00091C93">
              <w:rPr>
                <w:lang w:val="de-DE"/>
              </w:rPr>
              <w:t xml:space="preserve">Qualitätssicherungsvereinbarung </w:t>
            </w:r>
            <w:r w:rsidR="00F85559">
              <w:rPr>
                <w:lang w:val="de-DE"/>
              </w:rPr>
              <w:t>–</w:t>
            </w:r>
          </w:p>
          <w:p w14:paraId="245953A2" w14:textId="2FBE1592" w:rsidR="007A1308" w:rsidRPr="00091C93" w:rsidRDefault="009227FF" w:rsidP="009227FF">
            <w:pPr>
              <w:pStyle w:val="Title"/>
              <w:spacing w:before="0" w:after="0"/>
              <w:rPr>
                <w:lang w:val="de-DE"/>
              </w:rPr>
            </w:pPr>
            <w:r w:rsidRPr="009227FF">
              <w:rPr>
                <w:lang w:val="de-DE"/>
              </w:rPr>
              <w:t xml:space="preserve">Modul Automotive Technologies </w:t>
            </w:r>
            <w:bookmarkEnd w:id="0"/>
            <w:r w:rsidR="0024140A" w:rsidRPr="00091C93">
              <w:rPr>
                <w:lang w:val="de-DE"/>
              </w:rPr>
              <w:br/>
            </w:r>
          </w:p>
        </w:tc>
      </w:tr>
      <w:tr w:rsidR="0024140A" w:rsidRPr="005E3E24" w14:paraId="4D1BC588" w14:textId="77777777" w:rsidTr="0024140A">
        <w:trPr>
          <w:trHeight w:hRule="exact" w:val="567"/>
        </w:trPr>
        <w:tc>
          <w:tcPr>
            <w:tcW w:w="9639" w:type="dxa"/>
          </w:tcPr>
          <w:p w14:paraId="1C142D55" w14:textId="77777777" w:rsidR="0024140A" w:rsidRPr="008E4D39" w:rsidRDefault="0024140A" w:rsidP="0024140A">
            <w:pPr>
              <w:pStyle w:val="SeitenzahlFolgeseiten"/>
              <w:framePr w:hSpace="0" w:wrap="auto" w:hAnchor="text" w:yAlign="inline"/>
              <w:spacing w:afterLines="200" w:after="480"/>
              <w:jc w:val="left"/>
              <w:rPr>
                <w:rFonts w:eastAsia="Times New Roman" w:cs="Times New Roman"/>
                <w:b/>
                <w:sz w:val="48"/>
                <w:szCs w:val="48"/>
                <w:lang w:val="de-DE" w:eastAsia="de-DE"/>
              </w:rPr>
            </w:pPr>
          </w:p>
        </w:tc>
      </w:tr>
    </w:tbl>
    <w:p w14:paraId="4753D7FA"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 xml:space="preserve">zwischen </w:t>
      </w: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bookmarkStart w:id="1" w:name="Text4"/>
    <w:p w14:paraId="76915A59"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1"/>
    </w:p>
    <w:p w14:paraId="414401F1"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690B4CE5"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p w14:paraId="7191DEEE" w14:textId="77777777" w:rsidR="00FE234F" w:rsidRPr="00FE234F" w:rsidRDefault="00FE234F" w:rsidP="00FE234F">
      <w:pPr>
        <w:tabs>
          <w:tab w:val="left" w:pos="1620"/>
        </w:tabs>
        <w:rPr>
          <w:rFonts w:cstheme="minorHAnsi"/>
          <w:szCs w:val="20"/>
        </w:rPr>
      </w:pPr>
      <w:r w:rsidRPr="00FE234F">
        <w:rPr>
          <w:rFonts w:cstheme="minorHAnsi"/>
          <w:szCs w:val="20"/>
        </w:rPr>
        <w:tab/>
        <w:t xml:space="preserve">Schaeffler Lieferantennr.: </w:t>
      </w: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04224654" w14:textId="77777777" w:rsidR="00FE234F" w:rsidRPr="00FE234F" w:rsidRDefault="00FE234F" w:rsidP="00FE234F">
      <w:pPr>
        <w:tabs>
          <w:tab w:val="left" w:pos="1620"/>
        </w:tabs>
        <w:rPr>
          <w:rFonts w:cstheme="minorHAnsi"/>
          <w:szCs w:val="20"/>
        </w:rPr>
      </w:pPr>
      <w:r w:rsidRPr="00FE234F">
        <w:rPr>
          <w:rFonts w:cstheme="minorHAnsi"/>
          <w:szCs w:val="20"/>
        </w:rPr>
        <w:tab/>
      </w:r>
      <w:bookmarkStart w:id="2" w:name="Text6"/>
      <w:r w:rsidRPr="00FE234F">
        <w:rPr>
          <w:rFonts w:cstheme="minorHAnsi"/>
          <w:szCs w:val="20"/>
        </w:rPr>
        <w:t xml:space="preserve">UPIK/DUNS-Nr.: </w:t>
      </w: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2"/>
    </w:p>
    <w:p w14:paraId="31F0AD5A"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p>
    <w:p w14:paraId="79372F4E"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t>(nachstehend Lieferant genannt)</w:t>
      </w:r>
    </w:p>
    <w:p w14:paraId="551ECCD4" w14:textId="77777777" w:rsidR="00FE234F" w:rsidRPr="00FE234F" w:rsidRDefault="00FE234F" w:rsidP="00FE234F">
      <w:pPr>
        <w:rPr>
          <w:rFonts w:cstheme="minorHAnsi"/>
          <w:szCs w:val="20"/>
        </w:rPr>
      </w:pPr>
    </w:p>
    <w:p w14:paraId="616D2089" w14:textId="77777777" w:rsidR="00FE234F" w:rsidRPr="00FE234F" w:rsidRDefault="00FE234F" w:rsidP="00FE234F">
      <w:pPr>
        <w:rPr>
          <w:rFonts w:cstheme="minorHAnsi"/>
          <w:szCs w:val="20"/>
        </w:rPr>
      </w:pPr>
    </w:p>
    <w:p w14:paraId="32862055" w14:textId="6AFBD99D"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 xml:space="preserve">und </w:t>
      </w:r>
      <w:r w:rsidRPr="00FE234F">
        <w:rPr>
          <w:rFonts w:asciiTheme="minorHAnsi" w:hAnsiTheme="minorHAnsi" w:cstheme="minorHAnsi"/>
          <w:color w:val="262626" w:themeColor="text1"/>
          <w:sz w:val="20"/>
        </w:rPr>
        <w:tab/>
      </w:r>
      <w:r w:rsidR="00E32F57">
        <w:rPr>
          <w:rFonts w:asciiTheme="minorHAnsi" w:hAnsiTheme="minorHAnsi" w:cstheme="minorHAnsi"/>
          <w:color w:val="262626" w:themeColor="text1"/>
          <w:sz w:val="20"/>
        </w:rPr>
        <w:fldChar w:fldCharType="begin">
          <w:ffData>
            <w:name w:val=""/>
            <w:enabled/>
            <w:calcOnExit w:val="0"/>
            <w:textInput/>
          </w:ffData>
        </w:fldChar>
      </w:r>
      <w:r w:rsidR="00E32F57">
        <w:rPr>
          <w:rFonts w:asciiTheme="minorHAnsi" w:hAnsiTheme="minorHAnsi" w:cstheme="minorHAnsi"/>
          <w:color w:val="262626" w:themeColor="text1"/>
          <w:sz w:val="20"/>
        </w:rPr>
        <w:instrText xml:space="preserve"> FORMTEXT </w:instrText>
      </w:r>
      <w:r w:rsidR="00E32F57">
        <w:rPr>
          <w:rFonts w:asciiTheme="minorHAnsi" w:hAnsiTheme="minorHAnsi" w:cstheme="minorHAnsi"/>
          <w:color w:val="262626" w:themeColor="text1"/>
          <w:sz w:val="20"/>
        </w:rPr>
      </w:r>
      <w:r w:rsidR="00E32F57">
        <w:rPr>
          <w:rFonts w:asciiTheme="minorHAnsi" w:hAnsiTheme="minorHAnsi" w:cstheme="minorHAnsi"/>
          <w:color w:val="262626" w:themeColor="text1"/>
          <w:sz w:val="20"/>
        </w:rPr>
        <w:fldChar w:fldCharType="separate"/>
      </w:r>
      <w:r w:rsidR="00E32F57">
        <w:rPr>
          <w:rFonts w:asciiTheme="minorHAnsi" w:hAnsiTheme="minorHAnsi" w:cstheme="minorHAnsi"/>
          <w:noProof/>
          <w:color w:val="262626" w:themeColor="text1"/>
          <w:sz w:val="20"/>
        </w:rPr>
        <w:t> </w:t>
      </w:r>
      <w:r w:rsidR="00E32F57">
        <w:rPr>
          <w:rFonts w:asciiTheme="minorHAnsi" w:hAnsiTheme="minorHAnsi" w:cstheme="minorHAnsi"/>
          <w:noProof/>
          <w:color w:val="262626" w:themeColor="text1"/>
          <w:sz w:val="20"/>
        </w:rPr>
        <w:t> </w:t>
      </w:r>
      <w:r w:rsidR="00E32F57">
        <w:rPr>
          <w:rFonts w:asciiTheme="minorHAnsi" w:hAnsiTheme="minorHAnsi" w:cstheme="minorHAnsi"/>
          <w:noProof/>
          <w:color w:val="262626" w:themeColor="text1"/>
          <w:sz w:val="20"/>
        </w:rPr>
        <w:t> </w:t>
      </w:r>
      <w:r w:rsidR="00E32F57">
        <w:rPr>
          <w:rFonts w:asciiTheme="minorHAnsi" w:hAnsiTheme="minorHAnsi" w:cstheme="minorHAnsi"/>
          <w:noProof/>
          <w:color w:val="262626" w:themeColor="text1"/>
          <w:sz w:val="20"/>
        </w:rPr>
        <w:t> </w:t>
      </w:r>
      <w:r w:rsidR="00E32F57">
        <w:rPr>
          <w:rFonts w:asciiTheme="minorHAnsi" w:hAnsiTheme="minorHAnsi" w:cstheme="minorHAnsi"/>
          <w:noProof/>
          <w:color w:val="262626" w:themeColor="text1"/>
          <w:sz w:val="20"/>
        </w:rPr>
        <w:t> </w:t>
      </w:r>
      <w:r w:rsidR="00E32F57">
        <w:rPr>
          <w:rFonts w:asciiTheme="minorHAnsi" w:hAnsiTheme="minorHAnsi" w:cstheme="minorHAnsi"/>
          <w:color w:val="262626" w:themeColor="text1"/>
          <w:sz w:val="20"/>
        </w:rPr>
        <w:fldChar w:fldCharType="end"/>
      </w:r>
    </w:p>
    <w:p w14:paraId="5E931A52" w14:textId="18527CA4" w:rsidR="00FE234F" w:rsidRPr="00FE234F" w:rsidRDefault="00E32F57"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4C659388" w14:textId="79226688" w:rsidR="00FE234F" w:rsidRDefault="00E32F57"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37C45A8E" w14:textId="6C2D6A13" w:rsidR="00E32F57" w:rsidRPr="00FE234F" w:rsidRDefault="00E32F57" w:rsidP="00E32F57">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6FD996C7"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p>
    <w:p w14:paraId="097A5059" w14:textId="77777777" w:rsidR="00FE234F" w:rsidRPr="00FE234F" w:rsidRDefault="00FE234F" w:rsidP="00FE234F">
      <w:pPr>
        <w:pStyle w:val="StandardZentriert"/>
        <w:tabs>
          <w:tab w:val="clear" w:pos="2552"/>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t>(nachstehend Kunde genannt)</w:t>
      </w:r>
    </w:p>
    <w:p w14:paraId="0AB95AD2" w14:textId="77777777" w:rsidR="00FE234F" w:rsidRPr="00FE234F" w:rsidRDefault="00FE234F" w:rsidP="00FE234F"/>
    <w:p w14:paraId="6BB8BF8F" w14:textId="17D23B44" w:rsidR="00137C04" w:rsidRDefault="00137C04" w:rsidP="00D66DEA">
      <w:pPr>
        <w:rPr>
          <w:highlight w:val="yellow"/>
        </w:rPr>
      </w:pPr>
    </w:p>
    <w:p w14:paraId="75BCCED4" w14:textId="77777777" w:rsidR="007A1308" w:rsidRDefault="007A1308" w:rsidP="00D66DEA">
      <w:pPr>
        <w:rPr>
          <w:highlight w:val="yellow"/>
        </w:rPr>
      </w:pPr>
    </w:p>
    <w:p w14:paraId="3E50D7FD" w14:textId="291D5E2C" w:rsidR="008E4D39" w:rsidRDefault="008E4D39" w:rsidP="00D66DEA">
      <w:pPr>
        <w:rPr>
          <w:highlight w:val="yellow"/>
        </w:rPr>
      </w:pPr>
    </w:p>
    <w:p w14:paraId="6B551494" w14:textId="414BF199" w:rsidR="00137C04" w:rsidRPr="002B64E4" w:rsidRDefault="00137C04" w:rsidP="00D66DEA">
      <w:pPr>
        <w:rPr>
          <w:rFonts w:cstheme="minorHAnsi"/>
          <w:szCs w:val="20"/>
          <w:highlight w:val="yellow"/>
        </w:rPr>
      </w:pPr>
    </w:p>
    <w:p w14:paraId="0CF42C36" w14:textId="77777777" w:rsidR="009227FF" w:rsidRDefault="009227FF" w:rsidP="00C801B5">
      <w:pPr>
        <w:pStyle w:val="Heading0"/>
        <w:spacing w:before="480"/>
        <w:rPr>
          <w:b w:val="0"/>
          <w:sz w:val="20"/>
          <w:szCs w:val="22"/>
        </w:rPr>
      </w:pPr>
    </w:p>
    <w:p w14:paraId="55054527" w14:textId="77777777" w:rsidR="009227FF" w:rsidRDefault="009227FF" w:rsidP="00E32F57">
      <w:pPr>
        <w:pStyle w:val="Heading0"/>
        <w:spacing w:before="480"/>
        <w:rPr>
          <w:b w:val="0"/>
          <w:sz w:val="20"/>
          <w:szCs w:val="22"/>
        </w:rPr>
      </w:pPr>
    </w:p>
    <w:sdt>
      <w:sdtPr>
        <w:rPr>
          <w:b/>
        </w:rPr>
        <w:id w:val="25383775"/>
        <w:docPartObj>
          <w:docPartGallery w:val="Table of Contents"/>
          <w:docPartUnique/>
        </w:docPartObj>
      </w:sdtPr>
      <w:sdtEndPr>
        <w:rPr>
          <w:bCs/>
        </w:rPr>
      </w:sdtEndPr>
      <w:sdtContent>
        <w:p w14:paraId="683833AC" w14:textId="2565FF70" w:rsidR="002E0EAE" w:rsidRPr="007B5B63" w:rsidRDefault="001D7AF5" w:rsidP="006E31D0">
          <w:pPr>
            <w:pStyle w:val="TOC2"/>
            <w:rPr>
              <w:sz w:val="28"/>
              <w:szCs w:val="28"/>
            </w:rPr>
          </w:pPr>
          <w:r w:rsidRPr="007B5B63">
            <w:rPr>
              <w:sz w:val="28"/>
              <w:szCs w:val="28"/>
            </w:rPr>
            <w:t>Inhaltsverzeichnis</w:t>
          </w:r>
        </w:p>
        <w:p w14:paraId="11FD24EF" w14:textId="2589941A" w:rsidR="007B5B63" w:rsidRDefault="002E0EAE">
          <w:pPr>
            <w:pStyle w:val="TOC1"/>
            <w:rPr>
              <w:rFonts w:eastAsiaTheme="minorEastAsia"/>
              <w:b w:val="0"/>
              <w:color w:val="auto"/>
              <w:sz w:val="22"/>
              <w:lang w:eastAsia="de-DE"/>
            </w:rPr>
          </w:pPr>
          <w:r w:rsidRPr="00146ACB">
            <w:rPr>
              <w:noProof w:val="0"/>
            </w:rPr>
            <w:fldChar w:fldCharType="begin"/>
          </w:r>
          <w:r w:rsidRPr="00146ACB">
            <w:rPr>
              <w:noProof w:val="0"/>
            </w:rPr>
            <w:instrText xml:space="preserve"> TOC \o "1-3" \h \z \u </w:instrText>
          </w:r>
          <w:r w:rsidRPr="00146ACB">
            <w:rPr>
              <w:noProof w:val="0"/>
            </w:rPr>
            <w:fldChar w:fldCharType="separate"/>
          </w:r>
          <w:hyperlink w:anchor="_Toc102113295" w:history="1">
            <w:r w:rsidR="007B5B63" w:rsidRPr="007D15C9">
              <w:rPr>
                <w:rStyle w:val="Hyperlink"/>
              </w:rPr>
              <w:t>1</w:t>
            </w:r>
            <w:r w:rsidR="007B5B63">
              <w:rPr>
                <w:rFonts w:eastAsiaTheme="minorEastAsia"/>
                <w:b w:val="0"/>
                <w:color w:val="auto"/>
                <w:sz w:val="22"/>
                <w:lang w:eastAsia="de-DE"/>
              </w:rPr>
              <w:tab/>
            </w:r>
            <w:r w:rsidR="007B5B63" w:rsidRPr="007D15C9">
              <w:rPr>
                <w:rStyle w:val="Hyperlink"/>
              </w:rPr>
              <w:t>Geltungsbereich</w:t>
            </w:r>
            <w:r w:rsidR="007B5B63">
              <w:rPr>
                <w:webHidden/>
              </w:rPr>
              <w:tab/>
            </w:r>
            <w:r w:rsidR="007B5B63">
              <w:rPr>
                <w:webHidden/>
              </w:rPr>
              <w:fldChar w:fldCharType="begin"/>
            </w:r>
            <w:r w:rsidR="007B5B63">
              <w:rPr>
                <w:webHidden/>
              </w:rPr>
              <w:instrText xml:space="preserve"> PAGEREF _Toc102113295 \h </w:instrText>
            </w:r>
            <w:r w:rsidR="007B5B63">
              <w:rPr>
                <w:webHidden/>
              </w:rPr>
            </w:r>
            <w:r w:rsidR="007B5B63">
              <w:rPr>
                <w:webHidden/>
              </w:rPr>
              <w:fldChar w:fldCharType="separate"/>
            </w:r>
            <w:r w:rsidR="00AE7819">
              <w:rPr>
                <w:webHidden/>
              </w:rPr>
              <w:t>3</w:t>
            </w:r>
            <w:r w:rsidR="007B5B63">
              <w:rPr>
                <w:webHidden/>
              </w:rPr>
              <w:fldChar w:fldCharType="end"/>
            </w:r>
          </w:hyperlink>
        </w:p>
        <w:p w14:paraId="377EAEA1" w14:textId="611E783A" w:rsidR="007B5B63" w:rsidRDefault="00E32F57">
          <w:pPr>
            <w:pStyle w:val="TOC2"/>
            <w:rPr>
              <w:rFonts w:eastAsiaTheme="minorEastAsia"/>
              <w:color w:val="auto"/>
              <w:sz w:val="22"/>
              <w:lang w:eastAsia="de-DE"/>
            </w:rPr>
          </w:pPr>
          <w:hyperlink w:anchor="_Toc102113296" w:history="1">
            <w:r w:rsidR="007B5B63" w:rsidRPr="007D15C9">
              <w:rPr>
                <w:rStyle w:val="Hyperlink"/>
              </w:rPr>
              <w:t>1.1</w:t>
            </w:r>
            <w:r w:rsidR="007B5B63">
              <w:rPr>
                <w:rFonts w:eastAsiaTheme="minorEastAsia"/>
                <w:color w:val="auto"/>
                <w:sz w:val="22"/>
                <w:lang w:eastAsia="de-DE"/>
              </w:rPr>
              <w:tab/>
            </w:r>
            <w:r w:rsidR="007B5B63" w:rsidRPr="007D15C9">
              <w:rPr>
                <w:rStyle w:val="Hyperlink"/>
              </w:rPr>
              <w:t>Verantwortung des Lieferanten</w:t>
            </w:r>
            <w:r w:rsidR="007B5B63">
              <w:rPr>
                <w:webHidden/>
              </w:rPr>
              <w:tab/>
            </w:r>
            <w:r w:rsidR="007B5B63">
              <w:rPr>
                <w:webHidden/>
              </w:rPr>
              <w:fldChar w:fldCharType="begin"/>
            </w:r>
            <w:r w:rsidR="007B5B63">
              <w:rPr>
                <w:webHidden/>
              </w:rPr>
              <w:instrText xml:space="preserve"> PAGEREF _Toc102113296 \h </w:instrText>
            </w:r>
            <w:r w:rsidR="007B5B63">
              <w:rPr>
                <w:webHidden/>
              </w:rPr>
            </w:r>
            <w:r w:rsidR="007B5B63">
              <w:rPr>
                <w:webHidden/>
              </w:rPr>
              <w:fldChar w:fldCharType="separate"/>
            </w:r>
            <w:r w:rsidR="00AE7819">
              <w:rPr>
                <w:webHidden/>
              </w:rPr>
              <w:t>3</w:t>
            </w:r>
            <w:r w:rsidR="007B5B63">
              <w:rPr>
                <w:webHidden/>
              </w:rPr>
              <w:fldChar w:fldCharType="end"/>
            </w:r>
          </w:hyperlink>
        </w:p>
        <w:p w14:paraId="11FE2D1C" w14:textId="706FA35C" w:rsidR="007B5B63" w:rsidRDefault="00E32F57" w:rsidP="007B5B63">
          <w:pPr>
            <w:pStyle w:val="TOC1"/>
            <w:spacing w:before="240"/>
            <w:rPr>
              <w:rFonts w:eastAsiaTheme="minorEastAsia"/>
              <w:b w:val="0"/>
              <w:color w:val="auto"/>
              <w:sz w:val="22"/>
              <w:lang w:eastAsia="de-DE"/>
            </w:rPr>
          </w:pPr>
          <w:hyperlink w:anchor="_Toc102113297" w:history="1">
            <w:r w:rsidR="007B5B63" w:rsidRPr="007D15C9">
              <w:rPr>
                <w:rStyle w:val="Hyperlink"/>
              </w:rPr>
              <w:t>2</w:t>
            </w:r>
            <w:r w:rsidR="007B5B63">
              <w:rPr>
                <w:rFonts w:eastAsiaTheme="minorEastAsia"/>
                <w:b w:val="0"/>
                <w:color w:val="auto"/>
                <w:sz w:val="22"/>
                <w:lang w:eastAsia="de-DE"/>
              </w:rPr>
              <w:tab/>
            </w:r>
            <w:r w:rsidR="007B5B63" w:rsidRPr="007D15C9">
              <w:rPr>
                <w:rStyle w:val="Hyperlink"/>
              </w:rPr>
              <w:t>Qualitätsmanagementsystem</w:t>
            </w:r>
            <w:r w:rsidR="007B5B63">
              <w:rPr>
                <w:webHidden/>
              </w:rPr>
              <w:tab/>
            </w:r>
            <w:r w:rsidR="007B5B63">
              <w:rPr>
                <w:webHidden/>
              </w:rPr>
              <w:fldChar w:fldCharType="begin"/>
            </w:r>
            <w:r w:rsidR="007B5B63">
              <w:rPr>
                <w:webHidden/>
              </w:rPr>
              <w:instrText xml:space="preserve"> PAGEREF _Toc102113297 \h </w:instrText>
            </w:r>
            <w:r w:rsidR="007B5B63">
              <w:rPr>
                <w:webHidden/>
              </w:rPr>
            </w:r>
            <w:r w:rsidR="007B5B63">
              <w:rPr>
                <w:webHidden/>
              </w:rPr>
              <w:fldChar w:fldCharType="separate"/>
            </w:r>
            <w:r w:rsidR="00AE7819">
              <w:rPr>
                <w:webHidden/>
              </w:rPr>
              <w:t>3</w:t>
            </w:r>
            <w:r w:rsidR="007B5B63">
              <w:rPr>
                <w:webHidden/>
              </w:rPr>
              <w:fldChar w:fldCharType="end"/>
            </w:r>
          </w:hyperlink>
        </w:p>
        <w:p w14:paraId="5F153DBF" w14:textId="3BC5621E" w:rsidR="007B5B63" w:rsidRDefault="00E32F57">
          <w:pPr>
            <w:pStyle w:val="TOC2"/>
            <w:rPr>
              <w:rFonts w:eastAsiaTheme="minorEastAsia"/>
              <w:color w:val="auto"/>
              <w:sz w:val="22"/>
              <w:lang w:eastAsia="de-DE"/>
            </w:rPr>
          </w:pPr>
          <w:hyperlink w:anchor="_Toc102113298" w:history="1">
            <w:r w:rsidR="007B5B63" w:rsidRPr="007D15C9">
              <w:rPr>
                <w:rStyle w:val="Hyperlink"/>
              </w:rPr>
              <w:t>2.1</w:t>
            </w:r>
            <w:r w:rsidR="007B5B63">
              <w:rPr>
                <w:rFonts w:eastAsiaTheme="minorEastAsia"/>
                <w:color w:val="auto"/>
                <w:sz w:val="22"/>
                <w:lang w:eastAsia="de-DE"/>
              </w:rPr>
              <w:tab/>
            </w:r>
            <w:r w:rsidR="007B5B63" w:rsidRPr="007D15C9">
              <w:rPr>
                <w:rStyle w:val="Hyperlink"/>
              </w:rPr>
              <w:t>Anforderungen an das Qualitätsmanagementsystem des Lieferanten</w:t>
            </w:r>
            <w:r w:rsidR="007B5B63">
              <w:rPr>
                <w:webHidden/>
              </w:rPr>
              <w:tab/>
            </w:r>
            <w:r w:rsidR="007B5B63">
              <w:rPr>
                <w:webHidden/>
              </w:rPr>
              <w:fldChar w:fldCharType="begin"/>
            </w:r>
            <w:r w:rsidR="007B5B63">
              <w:rPr>
                <w:webHidden/>
              </w:rPr>
              <w:instrText xml:space="preserve"> PAGEREF _Toc102113298 \h </w:instrText>
            </w:r>
            <w:r w:rsidR="007B5B63">
              <w:rPr>
                <w:webHidden/>
              </w:rPr>
            </w:r>
            <w:r w:rsidR="007B5B63">
              <w:rPr>
                <w:webHidden/>
              </w:rPr>
              <w:fldChar w:fldCharType="separate"/>
            </w:r>
            <w:r w:rsidR="00AE7819">
              <w:rPr>
                <w:webHidden/>
              </w:rPr>
              <w:t>3</w:t>
            </w:r>
            <w:r w:rsidR="007B5B63">
              <w:rPr>
                <w:webHidden/>
              </w:rPr>
              <w:fldChar w:fldCharType="end"/>
            </w:r>
          </w:hyperlink>
        </w:p>
        <w:p w14:paraId="4CEEB987" w14:textId="46D1C5BD" w:rsidR="007B5B63" w:rsidRDefault="00E32F57">
          <w:pPr>
            <w:pStyle w:val="TOC2"/>
            <w:rPr>
              <w:rFonts w:eastAsiaTheme="minorEastAsia"/>
              <w:color w:val="auto"/>
              <w:sz w:val="22"/>
              <w:lang w:eastAsia="de-DE"/>
            </w:rPr>
          </w:pPr>
          <w:hyperlink w:anchor="_Toc102113299" w:history="1">
            <w:r w:rsidR="007B5B63" w:rsidRPr="007D15C9">
              <w:rPr>
                <w:rStyle w:val="Hyperlink"/>
              </w:rPr>
              <w:t>2.2</w:t>
            </w:r>
            <w:r w:rsidR="007B5B63">
              <w:rPr>
                <w:rFonts w:eastAsiaTheme="minorEastAsia"/>
                <w:color w:val="auto"/>
                <w:sz w:val="22"/>
                <w:lang w:eastAsia="de-DE"/>
              </w:rPr>
              <w:tab/>
            </w:r>
            <w:r w:rsidR="007B5B63" w:rsidRPr="007D15C9">
              <w:rPr>
                <w:rStyle w:val="Hyperlink"/>
              </w:rPr>
              <w:t>Überprüfung des Qualitätsmanagementsystems</w:t>
            </w:r>
            <w:r w:rsidR="007B5B63">
              <w:rPr>
                <w:webHidden/>
              </w:rPr>
              <w:tab/>
            </w:r>
            <w:r w:rsidR="007B5B63">
              <w:rPr>
                <w:webHidden/>
              </w:rPr>
              <w:fldChar w:fldCharType="begin"/>
            </w:r>
            <w:r w:rsidR="007B5B63">
              <w:rPr>
                <w:webHidden/>
              </w:rPr>
              <w:instrText xml:space="preserve"> PAGEREF _Toc102113299 \h </w:instrText>
            </w:r>
            <w:r w:rsidR="007B5B63">
              <w:rPr>
                <w:webHidden/>
              </w:rPr>
            </w:r>
            <w:r w:rsidR="007B5B63">
              <w:rPr>
                <w:webHidden/>
              </w:rPr>
              <w:fldChar w:fldCharType="separate"/>
            </w:r>
            <w:r w:rsidR="00AE7819">
              <w:rPr>
                <w:webHidden/>
              </w:rPr>
              <w:t>4</w:t>
            </w:r>
            <w:r w:rsidR="007B5B63">
              <w:rPr>
                <w:webHidden/>
              </w:rPr>
              <w:fldChar w:fldCharType="end"/>
            </w:r>
          </w:hyperlink>
        </w:p>
        <w:p w14:paraId="7D505485" w14:textId="0C3CEC98" w:rsidR="007B5B63" w:rsidRDefault="00E32F57">
          <w:pPr>
            <w:pStyle w:val="TOC2"/>
            <w:rPr>
              <w:rFonts w:eastAsiaTheme="minorEastAsia"/>
              <w:color w:val="auto"/>
              <w:sz w:val="22"/>
              <w:lang w:eastAsia="de-DE"/>
            </w:rPr>
          </w:pPr>
          <w:hyperlink w:anchor="_Toc102113300" w:history="1">
            <w:r w:rsidR="007B5B63" w:rsidRPr="007D15C9">
              <w:rPr>
                <w:rStyle w:val="Hyperlink"/>
              </w:rPr>
              <w:t>2.3</w:t>
            </w:r>
            <w:r w:rsidR="007B5B63">
              <w:rPr>
                <w:rFonts w:eastAsiaTheme="minorEastAsia"/>
                <w:color w:val="auto"/>
                <w:sz w:val="22"/>
                <w:lang w:eastAsia="de-DE"/>
              </w:rPr>
              <w:tab/>
            </w:r>
            <w:r w:rsidR="007B5B63" w:rsidRPr="007D15C9">
              <w:rPr>
                <w:rStyle w:val="Hyperlink"/>
              </w:rPr>
              <w:t>Lieferantenentwicklung</w:t>
            </w:r>
            <w:r w:rsidR="007B5B63">
              <w:rPr>
                <w:webHidden/>
              </w:rPr>
              <w:tab/>
            </w:r>
            <w:r w:rsidR="007B5B63">
              <w:rPr>
                <w:webHidden/>
              </w:rPr>
              <w:fldChar w:fldCharType="begin"/>
            </w:r>
            <w:r w:rsidR="007B5B63">
              <w:rPr>
                <w:webHidden/>
              </w:rPr>
              <w:instrText xml:space="preserve"> PAGEREF _Toc102113300 \h </w:instrText>
            </w:r>
            <w:r w:rsidR="007B5B63">
              <w:rPr>
                <w:webHidden/>
              </w:rPr>
            </w:r>
            <w:r w:rsidR="007B5B63">
              <w:rPr>
                <w:webHidden/>
              </w:rPr>
              <w:fldChar w:fldCharType="separate"/>
            </w:r>
            <w:r w:rsidR="00AE7819">
              <w:rPr>
                <w:webHidden/>
              </w:rPr>
              <w:t>4</w:t>
            </w:r>
            <w:r w:rsidR="007B5B63">
              <w:rPr>
                <w:webHidden/>
              </w:rPr>
              <w:fldChar w:fldCharType="end"/>
            </w:r>
          </w:hyperlink>
        </w:p>
        <w:p w14:paraId="0DC7626A" w14:textId="66A80BC8" w:rsidR="007B5B63" w:rsidRDefault="00E32F57">
          <w:pPr>
            <w:pStyle w:val="TOC2"/>
            <w:rPr>
              <w:rFonts w:eastAsiaTheme="minorEastAsia"/>
              <w:color w:val="auto"/>
              <w:sz w:val="22"/>
              <w:lang w:eastAsia="de-DE"/>
            </w:rPr>
          </w:pPr>
          <w:hyperlink w:anchor="_Toc102113301" w:history="1">
            <w:r w:rsidR="007B5B63" w:rsidRPr="007D15C9">
              <w:rPr>
                <w:rStyle w:val="Hyperlink"/>
              </w:rPr>
              <w:t>2.4</w:t>
            </w:r>
            <w:r w:rsidR="007B5B63">
              <w:rPr>
                <w:rFonts w:eastAsiaTheme="minorEastAsia"/>
                <w:color w:val="auto"/>
                <w:sz w:val="22"/>
                <w:lang w:eastAsia="de-DE"/>
              </w:rPr>
              <w:tab/>
            </w:r>
            <w:r w:rsidR="007B5B63" w:rsidRPr="007D15C9">
              <w:rPr>
                <w:rStyle w:val="Hyperlink"/>
              </w:rPr>
              <w:t>Überwachung spezieller Prozesse</w:t>
            </w:r>
            <w:r w:rsidR="007B5B63">
              <w:rPr>
                <w:webHidden/>
              </w:rPr>
              <w:tab/>
            </w:r>
            <w:r w:rsidR="007B5B63">
              <w:rPr>
                <w:webHidden/>
              </w:rPr>
              <w:fldChar w:fldCharType="begin"/>
            </w:r>
            <w:r w:rsidR="007B5B63">
              <w:rPr>
                <w:webHidden/>
              </w:rPr>
              <w:instrText xml:space="preserve"> PAGEREF _Toc102113301 \h </w:instrText>
            </w:r>
            <w:r w:rsidR="007B5B63">
              <w:rPr>
                <w:webHidden/>
              </w:rPr>
            </w:r>
            <w:r w:rsidR="007B5B63">
              <w:rPr>
                <w:webHidden/>
              </w:rPr>
              <w:fldChar w:fldCharType="separate"/>
            </w:r>
            <w:r w:rsidR="00AE7819">
              <w:rPr>
                <w:webHidden/>
              </w:rPr>
              <w:t>5</w:t>
            </w:r>
            <w:r w:rsidR="007B5B63">
              <w:rPr>
                <w:webHidden/>
              </w:rPr>
              <w:fldChar w:fldCharType="end"/>
            </w:r>
          </w:hyperlink>
        </w:p>
        <w:p w14:paraId="351725CB" w14:textId="35487708" w:rsidR="007B5B63" w:rsidRDefault="00E32F57" w:rsidP="00AE7819">
          <w:pPr>
            <w:pStyle w:val="TOC1"/>
            <w:spacing w:before="200"/>
            <w:rPr>
              <w:rFonts w:eastAsiaTheme="minorEastAsia"/>
              <w:b w:val="0"/>
              <w:color w:val="auto"/>
              <w:sz w:val="22"/>
              <w:lang w:eastAsia="de-DE"/>
            </w:rPr>
          </w:pPr>
          <w:hyperlink w:anchor="_Toc102113302" w:history="1">
            <w:r w:rsidR="007B5B63" w:rsidRPr="007D15C9">
              <w:rPr>
                <w:rStyle w:val="Hyperlink"/>
              </w:rPr>
              <w:t>3</w:t>
            </w:r>
            <w:r w:rsidR="007B5B63">
              <w:rPr>
                <w:rFonts w:eastAsiaTheme="minorEastAsia"/>
                <w:b w:val="0"/>
                <w:color w:val="auto"/>
                <w:sz w:val="22"/>
                <w:lang w:eastAsia="de-DE"/>
              </w:rPr>
              <w:tab/>
            </w:r>
            <w:r w:rsidR="007B5B63" w:rsidRPr="007D15C9">
              <w:rPr>
                <w:rStyle w:val="Hyperlink"/>
              </w:rPr>
              <w:t>Kundenanforderungen</w:t>
            </w:r>
            <w:r w:rsidR="007B5B63">
              <w:rPr>
                <w:webHidden/>
              </w:rPr>
              <w:tab/>
            </w:r>
            <w:r w:rsidR="007B5B63">
              <w:rPr>
                <w:webHidden/>
              </w:rPr>
              <w:fldChar w:fldCharType="begin"/>
            </w:r>
            <w:r w:rsidR="007B5B63">
              <w:rPr>
                <w:webHidden/>
              </w:rPr>
              <w:instrText xml:space="preserve"> PAGEREF _Toc102113302 \h </w:instrText>
            </w:r>
            <w:r w:rsidR="007B5B63">
              <w:rPr>
                <w:webHidden/>
              </w:rPr>
            </w:r>
            <w:r w:rsidR="007B5B63">
              <w:rPr>
                <w:webHidden/>
              </w:rPr>
              <w:fldChar w:fldCharType="separate"/>
            </w:r>
            <w:r w:rsidR="00AE7819">
              <w:rPr>
                <w:webHidden/>
              </w:rPr>
              <w:t>5</w:t>
            </w:r>
            <w:r w:rsidR="007B5B63">
              <w:rPr>
                <w:webHidden/>
              </w:rPr>
              <w:fldChar w:fldCharType="end"/>
            </w:r>
          </w:hyperlink>
        </w:p>
        <w:p w14:paraId="5411B9CE" w14:textId="231FC3D2" w:rsidR="007B5B63" w:rsidRDefault="00E32F57">
          <w:pPr>
            <w:pStyle w:val="TOC2"/>
            <w:rPr>
              <w:rFonts w:eastAsiaTheme="minorEastAsia"/>
              <w:color w:val="auto"/>
              <w:sz w:val="22"/>
              <w:lang w:eastAsia="de-DE"/>
            </w:rPr>
          </w:pPr>
          <w:hyperlink w:anchor="_Toc102113303" w:history="1">
            <w:r w:rsidR="007B5B63" w:rsidRPr="007D15C9">
              <w:rPr>
                <w:rStyle w:val="Hyperlink"/>
              </w:rPr>
              <w:t>3.1</w:t>
            </w:r>
            <w:r w:rsidR="007B5B63">
              <w:rPr>
                <w:rFonts w:eastAsiaTheme="minorEastAsia"/>
                <w:color w:val="auto"/>
                <w:sz w:val="22"/>
                <w:lang w:eastAsia="de-DE"/>
              </w:rPr>
              <w:tab/>
            </w:r>
            <w:r w:rsidR="007B5B63" w:rsidRPr="007D15C9">
              <w:rPr>
                <w:rStyle w:val="Hyperlink"/>
              </w:rPr>
              <w:t>Umgang mit Kundenanforderungen</w:t>
            </w:r>
            <w:r w:rsidR="007B5B63">
              <w:rPr>
                <w:webHidden/>
              </w:rPr>
              <w:tab/>
            </w:r>
            <w:r w:rsidR="007B5B63">
              <w:rPr>
                <w:webHidden/>
              </w:rPr>
              <w:fldChar w:fldCharType="begin"/>
            </w:r>
            <w:r w:rsidR="007B5B63">
              <w:rPr>
                <w:webHidden/>
              </w:rPr>
              <w:instrText xml:space="preserve"> PAGEREF _Toc102113303 \h </w:instrText>
            </w:r>
            <w:r w:rsidR="007B5B63">
              <w:rPr>
                <w:webHidden/>
              </w:rPr>
            </w:r>
            <w:r w:rsidR="007B5B63">
              <w:rPr>
                <w:webHidden/>
              </w:rPr>
              <w:fldChar w:fldCharType="separate"/>
            </w:r>
            <w:r w:rsidR="00AE7819">
              <w:rPr>
                <w:webHidden/>
              </w:rPr>
              <w:t>5</w:t>
            </w:r>
            <w:r w:rsidR="007B5B63">
              <w:rPr>
                <w:webHidden/>
              </w:rPr>
              <w:fldChar w:fldCharType="end"/>
            </w:r>
          </w:hyperlink>
        </w:p>
        <w:p w14:paraId="4712049A" w14:textId="0EFD0E2B" w:rsidR="007B5B63" w:rsidRDefault="00E32F57">
          <w:pPr>
            <w:pStyle w:val="TOC3"/>
            <w:rPr>
              <w:rFonts w:eastAsiaTheme="minorEastAsia"/>
              <w:color w:val="auto"/>
              <w:sz w:val="22"/>
              <w:lang w:eastAsia="de-DE"/>
            </w:rPr>
          </w:pPr>
          <w:hyperlink w:anchor="_Toc102113304" w:history="1">
            <w:r w:rsidR="007B5B63" w:rsidRPr="007D15C9">
              <w:rPr>
                <w:rStyle w:val="Hyperlink"/>
              </w:rPr>
              <w:t>3.1.1</w:t>
            </w:r>
            <w:r w:rsidR="007B5B63">
              <w:rPr>
                <w:rFonts w:eastAsiaTheme="minorEastAsia"/>
                <w:color w:val="auto"/>
                <w:sz w:val="22"/>
                <w:lang w:eastAsia="de-DE"/>
              </w:rPr>
              <w:tab/>
            </w:r>
            <w:r w:rsidR="007B5B63" w:rsidRPr="007D15C9">
              <w:rPr>
                <w:rStyle w:val="Hyperlink"/>
              </w:rPr>
              <w:t>Bestätigung der Herstellbarkeit</w:t>
            </w:r>
            <w:r w:rsidR="007B5B63">
              <w:rPr>
                <w:webHidden/>
              </w:rPr>
              <w:tab/>
            </w:r>
            <w:r w:rsidR="007B5B63">
              <w:rPr>
                <w:webHidden/>
              </w:rPr>
              <w:fldChar w:fldCharType="begin"/>
            </w:r>
            <w:r w:rsidR="007B5B63">
              <w:rPr>
                <w:webHidden/>
              </w:rPr>
              <w:instrText xml:space="preserve"> PAGEREF _Toc102113304 \h </w:instrText>
            </w:r>
            <w:r w:rsidR="007B5B63">
              <w:rPr>
                <w:webHidden/>
              </w:rPr>
            </w:r>
            <w:r w:rsidR="007B5B63">
              <w:rPr>
                <w:webHidden/>
              </w:rPr>
              <w:fldChar w:fldCharType="separate"/>
            </w:r>
            <w:r w:rsidR="00AE7819">
              <w:rPr>
                <w:webHidden/>
              </w:rPr>
              <w:t>5</w:t>
            </w:r>
            <w:r w:rsidR="007B5B63">
              <w:rPr>
                <w:webHidden/>
              </w:rPr>
              <w:fldChar w:fldCharType="end"/>
            </w:r>
          </w:hyperlink>
        </w:p>
        <w:p w14:paraId="19476FF3" w14:textId="5357F671" w:rsidR="007B5B63" w:rsidRDefault="00E32F57">
          <w:pPr>
            <w:pStyle w:val="TOC2"/>
            <w:rPr>
              <w:rFonts w:eastAsiaTheme="minorEastAsia"/>
              <w:color w:val="auto"/>
              <w:sz w:val="22"/>
              <w:lang w:eastAsia="de-DE"/>
            </w:rPr>
          </w:pPr>
          <w:hyperlink w:anchor="_Toc102113305" w:history="1">
            <w:r w:rsidR="007B5B63" w:rsidRPr="007D15C9">
              <w:rPr>
                <w:rStyle w:val="Hyperlink"/>
              </w:rPr>
              <w:t>3.2</w:t>
            </w:r>
            <w:r w:rsidR="007B5B63">
              <w:rPr>
                <w:rFonts w:eastAsiaTheme="minorEastAsia"/>
                <w:color w:val="auto"/>
                <w:sz w:val="22"/>
                <w:lang w:eastAsia="de-DE"/>
              </w:rPr>
              <w:tab/>
            </w:r>
            <w:r w:rsidR="007B5B63" w:rsidRPr="007D15C9">
              <w:rPr>
                <w:rStyle w:val="Hyperlink"/>
              </w:rPr>
              <w:t>Qualitätsdokumentation</w:t>
            </w:r>
            <w:r w:rsidR="007B5B63">
              <w:rPr>
                <w:webHidden/>
              </w:rPr>
              <w:tab/>
            </w:r>
            <w:r w:rsidR="007B5B63">
              <w:rPr>
                <w:webHidden/>
              </w:rPr>
              <w:fldChar w:fldCharType="begin"/>
            </w:r>
            <w:r w:rsidR="007B5B63">
              <w:rPr>
                <w:webHidden/>
              </w:rPr>
              <w:instrText xml:space="preserve"> PAGEREF _Toc102113305 \h </w:instrText>
            </w:r>
            <w:r w:rsidR="007B5B63">
              <w:rPr>
                <w:webHidden/>
              </w:rPr>
            </w:r>
            <w:r w:rsidR="007B5B63">
              <w:rPr>
                <w:webHidden/>
              </w:rPr>
              <w:fldChar w:fldCharType="separate"/>
            </w:r>
            <w:r w:rsidR="00AE7819">
              <w:rPr>
                <w:webHidden/>
              </w:rPr>
              <w:t>5</w:t>
            </w:r>
            <w:r w:rsidR="007B5B63">
              <w:rPr>
                <w:webHidden/>
              </w:rPr>
              <w:fldChar w:fldCharType="end"/>
            </w:r>
          </w:hyperlink>
        </w:p>
        <w:p w14:paraId="649E753F" w14:textId="4CD479B0" w:rsidR="007B5B63" w:rsidRDefault="00E32F57">
          <w:pPr>
            <w:pStyle w:val="TOC3"/>
            <w:rPr>
              <w:rFonts w:eastAsiaTheme="minorEastAsia"/>
              <w:color w:val="auto"/>
              <w:sz w:val="22"/>
              <w:lang w:eastAsia="de-DE"/>
            </w:rPr>
          </w:pPr>
          <w:hyperlink w:anchor="_Toc102113306" w:history="1">
            <w:r w:rsidR="007B5B63" w:rsidRPr="007D15C9">
              <w:rPr>
                <w:rStyle w:val="Hyperlink"/>
              </w:rPr>
              <w:t>3.2.1</w:t>
            </w:r>
            <w:r w:rsidR="007B5B63">
              <w:rPr>
                <w:rFonts w:eastAsiaTheme="minorEastAsia"/>
                <w:color w:val="auto"/>
                <w:sz w:val="22"/>
                <w:lang w:eastAsia="de-DE"/>
              </w:rPr>
              <w:tab/>
            </w:r>
            <w:r w:rsidR="007B5B63" w:rsidRPr="007D15C9">
              <w:rPr>
                <w:rStyle w:val="Hyperlink"/>
              </w:rPr>
              <w:t>Qualitätsvorausplanung</w:t>
            </w:r>
            <w:r w:rsidR="007B5B63">
              <w:rPr>
                <w:webHidden/>
              </w:rPr>
              <w:tab/>
            </w:r>
            <w:r w:rsidR="007B5B63">
              <w:rPr>
                <w:webHidden/>
              </w:rPr>
              <w:fldChar w:fldCharType="begin"/>
            </w:r>
            <w:r w:rsidR="007B5B63">
              <w:rPr>
                <w:webHidden/>
              </w:rPr>
              <w:instrText xml:space="preserve"> PAGEREF _Toc102113306 \h </w:instrText>
            </w:r>
            <w:r w:rsidR="007B5B63">
              <w:rPr>
                <w:webHidden/>
              </w:rPr>
            </w:r>
            <w:r w:rsidR="007B5B63">
              <w:rPr>
                <w:webHidden/>
              </w:rPr>
              <w:fldChar w:fldCharType="separate"/>
            </w:r>
            <w:r w:rsidR="00AE7819">
              <w:rPr>
                <w:webHidden/>
              </w:rPr>
              <w:t>6</w:t>
            </w:r>
            <w:r w:rsidR="007B5B63">
              <w:rPr>
                <w:webHidden/>
              </w:rPr>
              <w:fldChar w:fldCharType="end"/>
            </w:r>
          </w:hyperlink>
        </w:p>
        <w:p w14:paraId="2E04E607" w14:textId="422AD86A" w:rsidR="007B5B63" w:rsidRDefault="00E32F57">
          <w:pPr>
            <w:pStyle w:val="TOC3"/>
            <w:rPr>
              <w:rFonts w:eastAsiaTheme="minorEastAsia"/>
              <w:color w:val="auto"/>
              <w:sz w:val="22"/>
              <w:lang w:eastAsia="de-DE"/>
            </w:rPr>
          </w:pPr>
          <w:hyperlink w:anchor="_Toc102113307" w:history="1">
            <w:r w:rsidR="007B5B63" w:rsidRPr="007D15C9">
              <w:rPr>
                <w:rStyle w:val="Hyperlink"/>
              </w:rPr>
              <w:t>3.2.2</w:t>
            </w:r>
            <w:r w:rsidR="007B5B63">
              <w:rPr>
                <w:rFonts w:eastAsiaTheme="minorEastAsia"/>
                <w:color w:val="auto"/>
                <w:sz w:val="22"/>
                <w:lang w:eastAsia="de-DE"/>
              </w:rPr>
              <w:tab/>
            </w:r>
            <w:r w:rsidR="007B5B63" w:rsidRPr="007D15C9">
              <w:rPr>
                <w:rStyle w:val="Hyperlink"/>
              </w:rPr>
              <w:t>Produktionsprozess- und Produktfreigabeprozess</w:t>
            </w:r>
            <w:r w:rsidR="007B5B63">
              <w:rPr>
                <w:webHidden/>
              </w:rPr>
              <w:tab/>
            </w:r>
            <w:r w:rsidR="007B5B63">
              <w:rPr>
                <w:webHidden/>
              </w:rPr>
              <w:fldChar w:fldCharType="begin"/>
            </w:r>
            <w:r w:rsidR="007B5B63">
              <w:rPr>
                <w:webHidden/>
              </w:rPr>
              <w:instrText xml:space="preserve"> PAGEREF _Toc102113307 \h </w:instrText>
            </w:r>
            <w:r w:rsidR="007B5B63">
              <w:rPr>
                <w:webHidden/>
              </w:rPr>
            </w:r>
            <w:r w:rsidR="007B5B63">
              <w:rPr>
                <w:webHidden/>
              </w:rPr>
              <w:fldChar w:fldCharType="separate"/>
            </w:r>
            <w:r w:rsidR="00AE7819">
              <w:rPr>
                <w:webHidden/>
              </w:rPr>
              <w:t>6</w:t>
            </w:r>
            <w:r w:rsidR="007B5B63">
              <w:rPr>
                <w:webHidden/>
              </w:rPr>
              <w:fldChar w:fldCharType="end"/>
            </w:r>
          </w:hyperlink>
        </w:p>
        <w:p w14:paraId="0CF962DA" w14:textId="73D35FEB" w:rsidR="007B5B63" w:rsidRDefault="00E32F57">
          <w:pPr>
            <w:pStyle w:val="TOC3"/>
            <w:rPr>
              <w:rFonts w:eastAsiaTheme="minorEastAsia"/>
              <w:color w:val="auto"/>
              <w:sz w:val="22"/>
              <w:lang w:eastAsia="de-DE"/>
            </w:rPr>
          </w:pPr>
          <w:hyperlink w:anchor="_Toc102113308" w:history="1">
            <w:r w:rsidR="007B5B63" w:rsidRPr="007D15C9">
              <w:rPr>
                <w:rStyle w:val="Hyperlink"/>
              </w:rPr>
              <w:t>3.2.3</w:t>
            </w:r>
            <w:r w:rsidR="007B5B63">
              <w:rPr>
                <w:rFonts w:eastAsiaTheme="minorEastAsia"/>
                <w:color w:val="auto"/>
                <w:sz w:val="22"/>
                <w:lang w:eastAsia="de-DE"/>
              </w:rPr>
              <w:tab/>
            </w:r>
            <w:r w:rsidR="007B5B63" w:rsidRPr="007D15C9">
              <w:rPr>
                <w:rStyle w:val="Hyperlink"/>
              </w:rPr>
              <w:t>Product Safety and Conformity Representative</w:t>
            </w:r>
            <w:r w:rsidR="007B5B63">
              <w:rPr>
                <w:webHidden/>
              </w:rPr>
              <w:tab/>
            </w:r>
            <w:r w:rsidR="007B5B63">
              <w:rPr>
                <w:webHidden/>
              </w:rPr>
              <w:fldChar w:fldCharType="begin"/>
            </w:r>
            <w:r w:rsidR="007B5B63">
              <w:rPr>
                <w:webHidden/>
              </w:rPr>
              <w:instrText xml:space="preserve"> PAGEREF _Toc102113308 \h </w:instrText>
            </w:r>
            <w:r w:rsidR="007B5B63">
              <w:rPr>
                <w:webHidden/>
              </w:rPr>
            </w:r>
            <w:r w:rsidR="007B5B63">
              <w:rPr>
                <w:webHidden/>
              </w:rPr>
              <w:fldChar w:fldCharType="separate"/>
            </w:r>
            <w:r w:rsidR="00AE7819">
              <w:rPr>
                <w:webHidden/>
              </w:rPr>
              <w:t>6</w:t>
            </w:r>
            <w:r w:rsidR="007B5B63">
              <w:rPr>
                <w:webHidden/>
              </w:rPr>
              <w:fldChar w:fldCharType="end"/>
            </w:r>
          </w:hyperlink>
        </w:p>
        <w:p w14:paraId="56520389" w14:textId="003795BB" w:rsidR="007B5B63" w:rsidRDefault="00E32F57">
          <w:pPr>
            <w:pStyle w:val="TOC3"/>
            <w:rPr>
              <w:rFonts w:eastAsiaTheme="minorEastAsia"/>
              <w:color w:val="auto"/>
              <w:sz w:val="22"/>
              <w:lang w:eastAsia="de-DE"/>
            </w:rPr>
          </w:pPr>
          <w:hyperlink w:anchor="_Toc102113309" w:history="1">
            <w:r w:rsidR="007B5B63" w:rsidRPr="007D15C9">
              <w:rPr>
                <w:rStyle w:val="Hyperlink"/>
              </w:rPr>
              <w:t>3.2.4</w:t>
            </w:r>
            <w:r w:rsidR="007B5B63">
              <w:rPr>
                <w:rFonts w:eastAsiaTheme="minorEastAsia"/>
                <w:color w:val="auto"/>
                <w:sz w:val="22"/>
                <w:lang w:eastAsia="de-DE"/>
              </w:rPr>
              <w:tab/>
            </w:r>
            <w:r w:rsidR="007B5B63" w:rsidRPr="007D15C9">
              <w:rPr>
                <w:rStyle w:val="Hyperlink"/>
              </w:rPr>
              <w:t>Rückverfolgbarkeit</w:t>
            </w:r>
            <w:r w:rsidR="007B5B63">
              <w:rPr>
                <w:webHidden/>
              </w:rPr>
              <w:tab/>
            </w:r>
            <w:r w:rsidR="007B5B63">
              <w:rPr>
                <w:webHidden/>
              </w:rPr>
              <w:fldChar w:fldCharType="begin"/>
            </w:r>
            <w:r w:rsidR="007B5B63">
              <w:rPr>
                <w:webHidden/>
              </w:rPr>
              <w:instrText xml:space="preserve"> PAGEREF _Toc102113309 \h </w:instrText>
            </w:r>
            <w:r w:rsidR="007B5B63">
              <w:rPr>
                <w:webHidden/>
              </w:rPr>
            </w:r>
            <w:r w:rsidR="007B5B63">
              <w:rPr>
                <w:webHidden/>
              </w:rPr>
              <w:fldChar w:fldCharType="separate"/>
            </w:r>
            <w:r w:rsidR="00AE7819">
              <w:rPr>
                <w:webHidden/>
              </w:rPr>
              <w:t>6</w:t>
            </w:r>
            <w:r w:rsidR="007B5B63">
              <w:rPr>
                <w:webHidden/>
              </w:rPr>
              <w:fldChar w:fldCharType="end"/>
            </w:r>
          </w:hyperlink>
        </w:p>
        <w:p w14:paraId="235E7D68" w14:textId="6392A4DC" w:rsidR="007B5B63" w:rsidRDefault="00E32F57">
          <w:pPr>
            <w:pStyle w:val="TOC3"/>
            <w:rPr>
              <w:rFonts w:eastAsiaTheme="minorEastAsia"/>
              <w:color w:val="auto"/>
              <w:sz w:val="22"/>
              <w:lang w:eastAsia="de-DE"/>
            </w:rPr>
          </w:pPr>
          <w:hyperlink w:anchor="_Toc102113310" w:history="1">
            <w:r w:rsidR="007B5B63" w:rsidRPr="007D15C9">
              <w:rPr>
                <w:rStyle w:val="Hyperlink"/>
              </w:rPr>
              <w:t>3.2.5</w:t>
            </w:r>
            <w:r w:rsidR="007B5B63">
              <w:rPr>
                <w:rFonts w:eastAsiaTheme="minorEastAsia"/>
                <w:color w:val="auto"/>
                <w:sz w:val="22"/>
                <w:lang w:eastAsia="de-DE"/>
              </w:rPr>
              <w:tab/>
            </w:r>
            <w:r w:rsidR="007B5B63" w:rsidRPr="007D15C9">
              <w:rPr>
                <w:rStyle w:val="Hyperlink"/>
              </w:rPr>
              <w:t>Requalifikationsprüfung</w:t>
            </w:r>
            <w:r w:rsidR="007B5B63">
              <w:rPr>
                <w:webHidden/>
              </w:rPr>
              <w:tab/>
            </w:r>
            <w:r w:rsidR="007B5B63">
              <w:rPr>
                <w:webHidden/>
              </w:rPr>
              <w:fldChar w:fldCharType="begin"/>
            </w:r>
            <w:r w:rsidR="007B5B63">
              <w:rPr>
                <w:webHidden/>
              </w:rPr>
              <w:instrText xml:space="preserve"> PAGEREF _Toc102113310 \h </w:instrText>
            </w:r>
            <w:r w:rsidR="007B5B63">
              <w:rPr>
                <w:webHidden/>
              </w:rPr>
            </w:r>
            <w:r w:rsidR="007B5B63">
              <w:rPr>
                <w:webHidden/>
              </w:rPr>
              <w:fldChar w:fldCharType="separate"/>
            </w:r>
            <w:r w:rsidR="00AE7819">
              <w:rPr>
                <w:webHidden/>
              </w:rPr>
              <w:t>7</w:t>
            </w:r>
            <w:r w:rsidR="007B5B63">
              <w:rPr>
                <w:webHidden/>
              </w:rPr>
              <w:fldChar w:fldCharType="end"/>
            </w:r>
          </w:hyperlink>
        </w:p>
        <w:p w14:paraId="7AFDC210" w14:textId="183C16C9" w:rsidR="007B5B63" w:rsidRDefault="00E32F57">
          <w:pPr>
            <w:pStyle w:val="TOC3"/>
            <w:rPr>
              <w:rFonts w:eastAsiaTheme="minorEastAsia"/>
              <w:color w:val="auto"/>
              <w:sz w:val="22"/>
              <w:lang w:eastAsia="de-DE"/>
            </w:rPr>
          </w:pPr>
          <w:hyperlink w:anchor="_Toc102113311" w:history="1">
            <w:r w:rsidR="007B5B63" w:rsidRPr="007D15C9">
              <w:rPr>
                <w:rStyle w:val="Hyperlink"/>
              </w:rPr>
              <w:t>3.2.6</w:t>
            </w:r>
            <w:r w:rsidR="007B5B63">
              <w:rPr>
                <w:rFonts w:eastAsiaTheme="minorEastAsia"/>
                <w:color w:val="auto"/>
                <w:sz w:val="22"/>
                <w:lang w:eastAsia="de-DE"/>
              </w:rPr>
              <w:tab/>
            </w:r>
            <w:r w:rsidR="007B5B63" w:rsidRPr="007D15C9">
              <w:rPr>
                <w:rStyle w:val="Hyperlink"/>
              </w:rPr>
              <w:t>Prüf- und Messmittel</w:t>
            </w:r>
            <w:r w:rsidR="007B5B63">
              <w:rPr>
                <w:webHidden/>
              </w:rPr>
              <w:tab/>
            </w:r>
            <w:r w:rsidR="007B5B63">
              <w:rPr>
                <w:webHidden/>
              </w:rPr>
              <w:fldChar w:fldCharType="begin"/>
            </w:r>
            <w:r w:rsidR="007B5B63">
              <w:rPr>
                <w:webHidden/>
              </w:rPr>
              <w:instrText xml:space="preserve"> PAGEREF _Toc102113311 \h </w:instrText>
            </w:r>
            <w:r w:rsidR="007B5B63">
              <w:rPr>
                <w:webHidden/>
              </w:rPr>
            </w:r>
            <w:r w:rsidR="007B5B63">
              <w:rPr>
                <w:webHidden/>
              </w:rPr>
              <w:fldChar w:fldCharType="separate"/>
            </w:r>
            <w:r w:rsidR="00AE7819">
              <w:rPr>
                <w:webHidden/>
              </w:rPr>
              <w:t>7</w:t>
            </w:r>
            <w:r w:rsidR="007B5B63">
              <w:rPr>
                <w:webHidden/>
              </w:rPr>
              <w:fldChar w:fldCharType="end"/>
            </w:r>
          </w:hyperlink>
        </w:p>
        <w:p w14:paraId="740AE45C" w14:textId="250889FF" w:rsidR="007B5B63" w:rsidRDefault="00E32F57">
          <w:pPr>
            <w:pStyle w:val="TOC3"/>
            <w:rPr>
              <w:rFonts w:eastAsiaTheme="minorEastAsia"/>
              <w:color w:val="auto"/>
              <w:sz w:val="22"/>
              <w:lang w:eastAsia="de-DE"/>
            </w:rPr>
          </w:pPr>
          <w:hyperlink w:anchor="_Toc102113312" w:history="1">
            <w:r w:rsidR="007B5B63" w:rsidRPr="007D15C9">
              <w:rPr>
                <w:rStyle w:val="Hyperlink"/>
              </w:rPr>
              <w:t>3.2.7</w:t>
            </w:r>
            <w:r w:rsidR="007B5B63">
              <w:rPr>
                <w:rFonts w:eastAsiaTheme="minorEastAsia"/>
                <w:color w:val="auto"/>
                <w:sz w:val="22"/>
                <w:lang w:eastAsia="de-DE"/>
              </w:rPr>
              <w:tab/>
            </w:r>
            <w:r w:rsidR="007B5B63" w:rsidRPr="007D15C9">
              <w:rPr>
                <w:rStyle w:val="Hyperlink"/>
              </w:rPr>
              <w:t>Prüfung und Überwachung der Serienprozesse</w:t>
            </w:r>
            <w:r w:rsidR="007B5B63">
              <w:rPr>
                <w:webHidden/>
              </w:rPr>
              <w:tab/>
            </w:r>
            <w:r w:rsidR="007B5B63">
              <w:rPr>
                <w:webHidden/>
              </w:rPr>
              <w:fldChar w:fldCharType="begin"/>
            </w:r>
            <w:r w:rsidR="007B5B63">
              <w:rPr>
                <w:webHidden/>
              </w:rPr>
              <w:instrText xml:space="preserve"> PAGEREF _Toc102113312 \h </w:instrText>
            </w:r>
            <w:r w:rsidR="007B5B63">
              <w:rPr>
                <w:webHidden/>
              </w:rPr>
            </w:r>
            <w:r w:rsidR="007B5B63">
              <w:rPr>
                <w:webHidden/>
              </w:rPr>
              <w:fldChar w:fldCharType="separate"/>
            </w:r>
            <w:r w:rsidR="00AE7819">
              <w:rPr>
                <w:webHidden/>
              </w:rPr>
              <w:t>8</w:t>
            </w:r>
            <w:r w:rsidR="007B5B63">
              <w:rPr>
                <w:webHidden/>
              </w:rPr>
              <w:fldChar w:fldCharType="end"/>
            </w:r>
          </w:hyperlink>
        </w:p>
        <w:p w14:paraId="60E783B3" w14:textId="266097F7" w:rsidR="007B5B63" w:rsidRDefault="00E32F57">
          <w:pPr>
            <w:pStyle w:val="TOC2"/>
            <w:rPr>
              <w:rFonts w:eastAsiaTheme="minorEastAsia"/>
              <w:color w:val="auto"/>
              <w:sz w:val="22"/>
              <w:lang w:eastAsia="de-DE"/>
            </w:rPr>
          </w:pPr>
          <w:hyperlink w:anchor="_Toc102113313" w:history="1">
            <w:r w:rsidR="007B5B63" w:rsidRPr="007D15C9">
              <w:rPr>
                <w:rStyle w:val="Hyperlink"/>
              </w:rPr>
              <w:t>3.3</w:t>
            </w:r>
            <w:r w:rsidR="007B5B63">
              <w:rPr>
                <w:rFonts w:eastAsiaTheme="minorEastAsia"/>
                <w:color w:val="auto"/>
                <w:sz w:val="22"/>
                <w:lang w:eastAsia="de-DE"/>
              </w:rPr>
              <w:tab/>
            </w:r>
            <w:r w:rsidR="007B5B63" w:rsidRPr="007D15C9">
              <w:rPr>
                <w:rStyle w:val="Hyperlink"/>
              </w:rPr>
              <w:t>Aufbewahrung und Dokumenteneinsicht</w:t>
            </w:r>
            <w:r w:rsidR="007B5B63">
              <w:rPr>
                <w:webHidden/>
              </w:rPr>
              <w:tab/>
            </w:r>
            <w:r w:rsidR="007B5B63">
              <w:rPr>
                <w:webHidden/>
              </w:rPr>
              <w:fldChar w:fldCharType="begin"/>
            </w:r>
            <w:r w:rsidR="007B5B63">
              <w:rPr>
                <w:webHidden/>
              </w:rPr>
              <w:instrText xml:space="preserve"> PAGEREF _Toc102113313 \h </w:instrText>
            </w:r>
            <w:r w:rsidR="007B5B63">
              <w:rPr>
                <w:webHidden/>
              </w:rPr>
            </w:r>
            <w:r w:rsidR="007B5B63">
              <w:rPr>
                <w:webHidden/>
              </w:rPr>
              <w:fldChar w:fldCharType="separate"/>
            </w:r>
            <w:r w:rsidR="00AE7819">
              <w:rPr>
                <w:webHidden/>
              </w:rPr>
              <w:t>8</w:t>
            </w:r>
            <w:r w:rsidR="007B5B63">
              <w:rPr>
                <w:webHidden/>
              </w:rPr>
              <w:fldChar w:fldCharType="end"/>
            </w:r>
          </w:hyperlink>
        </w:p>
        <w:p w14:paraId="2CB4419F" w14:textId="77EA898F" w:rsidR="007B5B63" w:rsidRDefault="00E32F57">
          <w:pPr>
            <w:pStyle w:val="TOC2"/>
            <w:rPr>
              <w:rFonts w:eastAsiaTheme="minorEastAsia"/>
              <w:color w:val="auto"/>
              <w:sz w:val="22"/>
              <w:lang w:eastAsia="de-DE"/>
            </w:rPr>
          </w:pPr>
          <w:hyperlink w:anchor="_Toc102113314" w:history="1">
            <w:r w:rsidR="007B5B63" w:rsidRPr="007D15C9">
              <w:rPr>
                <w:rStyle w:val="Hyperlink"/>
              </w:rPr>
              <w:t>3.4</w:t>
            </w:r>
            <w:r w:rsidR="007B5B63">
              <w:rPr>
                <w:rFonts w:eastAsiaTheme="minorEastAsia"/>
                <w:color w:val="auto"/>
                <w:sz w:val="22"/>
                <w:lang w:eastAsia="de-DE"/>
              </w:rPr>
              <w:tab/>
            </w:r>
            <w:r w:rsidR="007B5B63" w:rsidRPr="007D15C9">
              <w:rPr>
                <w:rStyle w:val="Hyperlink"/>
              </w:rPr>
              <w:t>Nichtkonformitäten</w:t>
            </w:r>
            <w:r w:rsidR="007B5B63">
              <w:rPr>
                <w:webHidden/>
              </w:rPr>
              <w:tab/>
            </w:r>
            <w:r w:rsidR="007B5B63">
              <w:rPr>
                <w:webHidden/>
              </w:rPr>
              <w:fldChar w:fldCharType="begin"/>
            </w:r>
            <w:r w:rsidR="007B5B63">
              <w:rPr>
                <w:webHidden/>
              </w:rPr>
              <w:instrText xml:space="preserve"> PAGEREF _Toc102113314 \h </w:instrText>
            </w:r>
            <w:r w:rsidR="007B5B63">
              <w:rPr>
                <w:webHidden/>
              </w:rPr>
            </w:r>
            <w:r w:rsidR="007B5B63">
              <w:rPr>
                <w:webHidden/>
              </w:rPr>
              <w:fldChar w:fldCharType="separate"/>
            </w:r>
            <w:r w:rsidR="00AE7819">
              <w:rPr>
                <w:webHidden/>
              </w:rPr>
              <w:t>9</w:t>
            </w:r>
            <w:r w:rsidR="007B5B63">
              <w:rPr>
                <w:webHidden/>
              </w:rPr>
              <w:fldChar w:fldCharType="end"/>
            </w:r>
          </w:hyperlink>
        </w:p>
        <w:p w14:paraId="1A463134" w14:textId="1952A3FC" w:rsidR="007B5B63" w:rsidRDefault="00E32F57">
          <w:pPr>
            <w:pStyle w:val="TOC3"/>
            <w:rPr>
              <w:rStyle w:val="Hyperlink"/>
            </w:rPr>
          </w:pPr>
          <w:hyperlink w:anchor="_Toc102113315" w:history="1">
            <w:r w:rsidR="007B5B63" w:rsidRPr="007D15C9">
              <w:rPr>
                <w:rStyle w:val="Hyperlink"/>
              </w:rPr>
              <w:t>3.4.1</w:t>
            </w:r>
            <w:r w:rsidR="007B5B63">
              <w:rPr>
                <w:rFonts w:eastAsiaTheme="minorEastAsia"/>
                <w:color w:val="auto"/>
                <w:sz w:val="22"/>
                <w:lang w:eastAsia="de-DE"/>
              </w:rPr>
              <w:tab/>
            </w:r>
            <w:r w:rsidR="007B5B63" w:rsidRPr="007D15C9">
              <w:rPr>
                <w:rStyle w:val="Hyperlink"/>
              </w:rPr>
              <w:t>Anzeigen von Abweichungen</w:t>
            </w:r>
            <w:r w:rsidR="007B5B63">
              <w:rPr>
                <w:webHidden/>
              </w:rPr>
              <w:tab/>
            </w:r>
            <w:r w:rsidR="007B5B63">
              <w:rPr>
                <w:webHidden/>
              </w:rPr>
              <w:fldChar w:fldCharType="begin"/>
            </w:r>
            <w:r w:rsidR="007B5B63">
              <w:rPr>
                <w:webHidden/>
              </w:rPr>
              <w:instrText xml:space="preserve"> PAGEREF _Toc102113315 \h </w:instrText>
            </w:r>
            <w:r w:rsidR="007B5B63">
              <w:rPr>
                <w:webHidden/>
              </w:rPr>
            </w:r>
            <w:r w:rsidR="007B5B63">
              <w:rPr>
                <w:webHidden/>
              </w:rPr>
              <w:fldChar w:fldCharType="separate"/>
            </w:r>
            <w:r w:rsidR="00AE7819">
              <w:rPr>
                <w:webHidden/>
              </w:rPr>
              <w:t>9</w:t>
            </w:r>
            <w:r w:rsidR="007B5B63">
              <w:rPr>
                <w:webHidden/>
              </w:rPr>
              <w:fldChar w:fldCharType="end"/>
            </w:r>
          </w:hyperlink>
        </w:p>
        <w:p w14:paraId="7CB23274" w14:textId="7DBE5165" w:rsidR="00AE7819" w:rsidRDefault="00E32F57" w:rsidP="00AE7819">
          <w:pPr>
            <w:pStyle w:val="TOC3"/>
            <w:rPr>
              <w:rStyle w:val="Hyperlink"/>
            </w:rPr>
          </w:pPr>
          <w:hyperlink w:anchor="_Toc102113315" w:history="1">
            <w:r w:rsidR="00AE7819" w:rsidRPr="007D15C9">
              <w:rPr>
                <w:rStyle w:val="Hyperlink"/>
              </w:rPr>
              <w:t>3.4.1</w:t>
            </w:r>
            <w:r w:rsidR="00AE7819">
              <w:rPr>
                <w:rStyle w:val="Hyperlink"/>
              </w:rPr>
              <w:t>.1</w:t>
            </w:r>
            <w:r w:rsidR="00AE7819">
              <w:rPr>
                <w:rFonts w:eastAsiaTheme="minorEastAsia"/>
                <w:color w:val="auto"/>
                <w:sz w:val="22"/>
                <w:lang w:eastAsia="de-DE"/>
              </w:rPr>
              <w:tab/>
            </w:r>
            <w:r w:rsidR="00AE7819" w:rsidRPr="007D15C9">
              <w:rPr>
                <w:rStyle w:val="Hyperlink"/>
              </w:rPr>
              <w:t>An</w:t>
            </w:r>
            <w:r w:rsidR="00AE7819">
              <w:rPr>
                <w:rStyle w:val="Hyperlink"/>
              </w:rPr>
              <w:t>trag auf Sonderfreigabe</w:t>
            </w:r>
            <w:r w:rsidR="00AE7819">
              <w:rPr>
                <w:webHidden/>
              </w:rPr>
              <w:tab/>
            </w:r>
            <w:r w:rsidR="00AE7819">
              <w:rPr>
                <w:webHidden/>
              </w:rPr>
              <w:fldChar w:fldCharType="begin"/>
            </w:r>
            <w:r w:rsidR="00AE7819">
              <w:rPr>
                <w:webHidden/>
              </w:rPr>
              <w:instrText xml:space="preserve"> PAGEREF _Toc102113315 \h </w:instrText>
            </w:r>
            <w:r w:rsidR="00AE7819">
              <w:rPr>
                <w:webHidden/>
              </w:rPr>
            </w:r>
            <w:r w:rsidR="00AE7819">
              <w:rPr>
                <w:webHidden/>
              </w:rPr>
              <w:fldChar w:fldCharType="separate"/>
            </w:r>
            <w:r w:rsidR="00AE7819">
              <w:rPr>
                <w:webHidden/>
              </w:rPr>
              <w:t>9</w:t>
            </w:r>
            <w:r w:rsidR="00AE7819">
              <w:rPr>
                <w:webHidden/>
              </w:rPr>
              <w:fldChar w:fldCharType="end"/>
            </w:r>
          </w:hyperlink>
        </w:p>
        <w:p w14:paraId="09354209" w14:textId="4EB93E66" w:rsidR="00AE7819" w:rsidRDefault="00E32F57" w:rsidP="00AE7819">
          <w:pPr>
            <w:pStyle w:val="TOC3"/>
            <w:rPr>
              <w:rStyle w:val="Hyperlink"/>
            </w:rPr>
          </w:pPr>
          <w:hyperlink w:anchor="_Toc102113315" w:history="1">
            <w:r w:rsidR="00AE7819" w:rsidRPr="007D15C9">
              <w:rPr>
                <w:rStyle w:val="Hyperlink"/>
              </w:rPr>
              <w:t>3.4.1</w:t>
            </w:r>
            <w:r w:rsidR="00AE7819">
              <w:rPr>
                <w:rStyle w:val="Hyperlink"/>
              </w:rPr>
              <w:t>.2</w:t>
            </w:r>
            <w:r w:rsidR="00AE7819">
              <w:rPr>
                <w:rFonts w:eastAsiaTheme="minorEastAsia"/>
                <w:color w:val="auto"/>
                <w:sz w:val="22"/>
                <w:lang w:eastAsia="de-DE"/>
              </w:rPr>
              <w:tab/>
            </w:r>
            <w:r w:rsidR="00AE7819" w:rsidRPr="007D15C9">
              <w:rPr>
                <w:rStyle w:val="Hyperlink"/>
              </w:rPr>
              <w:t>An</w:t>
            </w:r>
            <w:r w:rsidR="00AE7819">
              <w:rPr>
                <w:rStyle w:val="Hyperlink"/>
              </w:rPr>
              <w:t>trag auf Änderungsge</w:t>
            </w:r>
            <w:r w:rsidR="00AE7819" w:rsidRPr="007D15C9">
              <w:rPr>
                <w:rStyle w:val="Hyperlink"/>
              </w:rPr>
              <w:t>n</w:t>
            </w:r>
            <w:r w:rsidR="00AE7819">
              <w:rPr>
                <w:rStyle w:val="Hyperlink"/>
              </w:rPr>
              <w:t>ehmigung</w:t>
            </w:r>
            <w:r w:rsidR="00AE7819">
              <w:rPr>
                <w:webHidden/>
              </w:rPr>
              <w:tab/>
            </w:r>
            <w:r w:rsidR="00AE7819">
              <w:rPr>
                <w:webHidden/>
              </w:rPr>
              <w:fldChar w:fldCharType="begin"/>
            </w:r>
            <w:r w:rsidR="00AE7819">
              <w:rPr>
                <w:webHidden/>
              </w:rPr>
              <w:instrText xml:space="preserve"> PAGEREF _Toc102113315 \h </w:instrText>
            </w:r>
            <w:r w:rsidR="00AE7819">
              <w:rPr>
                <w:webHidden/>
              </w:rPr>
            </w:r>
            <w:r w:rsidR="00AE7819">
              <w:rPr>
                <w:webHidden/>
              </w:rPr>
              <w:fldChar w:fldCharType="separate"/>
            </w:r>
            <w:r w:rsidR="00AE7819">
              <w:rPr>
                <w:webHidden/>
              </w:rPr>
              <w:t>9</w:t>
            </w:r>
            <w:r w:rsidR="00AE7819">
              <w:rPr>
                <w:webHidden/>
              </w:rPr>
              <w:fldChar w:fldCharType="end"/>
            </w:r>
          </w:hyperlink>
        </w:p>
        <w:p w14:paraId="11DA5376" w14:textId="793A61DD" w:rsidR="007B5B63" w:rsidRDefault="00E32F57">
          <w:pPr>
            <w:pStyle w:val="TOC3"/>
            <w:rPr>
              <w:rStyle w:val="Hyperlink"/>
            </w:rPr>
          </w:pPr>
          <w:hyperlink w:anchor="_Toc102113316" w:history="1">
            <w:r w:rsidR="007B5B63" w:rsidRPr="007D15C9">
              <w:rPr>
                <w:rStyle w:val="Hyperlink"/>
              </w:rPr>
              <w:t>3.4.2</w:t>
            </w:r>
            <w:r w:rsidR="007B5B63">
              <w:rPr>
                <w:rFonts w:eastAsiaTheme="minorEastAsia"/>
                <w:color w:val="auto"/>
                <w:sz w:val="22"/>
                <w:lang w:eastAsia="de-DE"/>
              </w:rPr>
              <w:tab/>
            </w:r>
            <w:r w:rsidR="007B5B63" w:rsidRPr="007D15C9">
              <w:rPr>
                <w:rStyle w:val="Hyperlink"/>
              </w:rPr>
              <w:t>Entdecken und Abstellen von Fehlern</w:t>
            </w:r>
            <w:r w:rsidR="007B5B63">
              <w:rPr>
                <w:webHidden/>
              </w:rPr>
              <w:tab/>
            </w:r>
            <w:r w:rsidR="007B5B63">
              <w:rPr>
                <w:webHidden/>
              </w:rPr>
              <w:fldChar w:fldCharType="begin"/>
            </w:r>
            <w:r w:rsidR="007B5B63">
              <w:rPr>
                <w:webHidden/>
              </w:rPr>
              <w:instrText xml:space="preserve"> PAGEREF _Toc102113316 \h </w:instrText>
            </w:r>
            <w:r w:rsidR="007B5B63">
              <w:rPr>
                <w:webHidden/>
              </w:rPr>
            </w:r>
            <w:r w:rsidR="007B5B63">
              <w:rPr>
                <w:webHidden/>
              </w:rPr>
              <w:fldChar w:fldCharType="separate"/>
            </w:r>
            <w:r w:rsidR="00AE7819">
              <w:rPr>
                <w:webHidden/>
              </w:rPr>
              <w:t>9</w:t>
            </w:r>
            <w:r w:rsidR="007B5B63">
              <w:rPr>
                <w:webHidden/>
              </w:rPr>
              <w:fldChar w:fldCharType="end"/>
            </w:r>
          </w:hyperlink>
        </w:p>
        <w:p w14:paraId="5C45B047" w14:textId="3FDEB11A" w:rsidR="00AE7819" w:rsidRDefault="00E32F57" w:rsidP="00AE7819">
          <w:pPr>
            <w:pStyle w:val="TOC3"/>
            <w:rPr>
              <w:rStyle w:val="Hyperlink"/>
            </w:rPr>
          </w:pPr>
          <w:hyperlink w:anchor="_Toc102113316" w:history="1">
            <w:r w:rsidR="00AE7819" w:rsidRPr="007D15C9">
              <w:rPr>
                <w:rStyle w:val="Hyperlink"/>
              </w:rPr>
              <w:t>3.4.2</w:t>
            </w:r>
            <w:r w:rsidR="00AE7819">
              <w:rPr>
                <w:rStyle w:val="Hyperlink"/>
              </w:rPr>
              <w:t>.1</w:t>
            </w:r>
            <w:r w:rsidR="00AE7819">
              <w:rPr>
                <w:rFonts w:eastAsiaTheme="minorEastAsia"/>
                <w:color w:val="auto"/>
                <w:sz w:val="22"/>
                <w:lang w:eastAsia="de-DE"/>
              </w:rPr>
              <w:tab/>
            </w:r>
            <w:r w:rsidR="00AE7819" w:rsidRPr="007D15C9">
              <w:rPr>
                <w:rStyle w:val="Hyperlink"/>
              </w:rPr>
              <w:t>Entdecken und Abstellen von Fehlern</w:t>
            </w:r>
            <w:r w:rsidR="00AE7819">
              <w:rPr>
                <w:rStyle w:val="Hyperlink"/>
              </w:rPr>
              <w:t xml:space="preserve"> beim Lieferanten</w:t>
            </w:r>
            <w:r w:rsidR="00AE7819">
              <w:rPr>
                <w:webHidden/>
              </w:rPr>
              <w:tab/>
            </w:r>
            <w:r w:rsidR="00AE7819">
              <w:rPr>
                <w:webHidden/>
              </w:rPr>
              <w:fldChar w:fldCharType="begin"/>
            </w:r>
            <w:r w:rsidR="00AE7819">
              <w:rPr>
                <w:webHidden/>
              </w:rPr>
              <w:instrText xml:space="preserve"> PAGEREF _Toc102113316 \h </w:instrText>
            </w:r>
            <w:r w:rsidR="00AE7819">
              <w:rPr>
                <w:webHidden/>
              </w:rPr>
            </w:r>
            <w:r w:rsidR="00AE7819">
              <w:rPr>
                <w:webHidden/>
              </w:rPr>
              <w:fldChar w:fldCharType="separate"/>
            </w:r>
            <w:r w:rsidR="00AE7819">
              <w:rPr>
                <w:webHidden/>
              </w:rPr>
              <w:t>9</w:t>
            </w:r>
            <w:r w:rsidR="00AE7819">
              <w:rPr>
                <w:webHidden/>
              </w:rPr>
              <w:fldChar w:fldCharType="end"/>
            </w:r>
          </w:hyperlink>
        </w:p>
        <w:p w14:paraId="67ED050E" w14:textId="64F989E9" w:rsidR="003A17AA" w:rsidRDefault="00E32F57" w:rsidP="003A17AA">
          <w:pPr>
            <w:pStyle w:val="TOC2"/>
            <w:rPr>
              <w:rFonts w:eastAsiaTheme="minorEastAsia"/>
              <w:color w:val="auto"/>
              <w:sz w:val="22"/>
              <w:lang w:eastAsia="de-DE"/>
            </w:rPr>
          </w:pPr>
          <w:hyperlink w:anchor="_Toc102113317" w:history="1">
            <w:r w:rsidR="003A17AA" w:rsidRPr="007D15C9">
              <w:rPr>
                <w:rStyle w:val="Hyperlink"/>
              </w:rPr>
              <w:t>3.</w:t>
            </w:r>
            <w:r w:rsidR="003A17AA">
              <w:rPr>
                <w:rStyle w:val="Hyperlink"/>
              </w:rPr>
              <w:t>4.2.2</w:t>
            </w:r>
            <w:r w:rsidR="003A17AA">
              <w:rPr>
                <w:rFonts w:eastAsiaTheme="minorEastAsia"/>
                <w:color w:val="auto"/>
                <w:sz w:val="22"/>
                <w:lang w:eastAsia="de-DE"/>
              </w:rPr>
              <w:tab/>
            </w:r>
            <w:r w:rsidR="003A17AA" w:rsidRPr="007D15C9">
              <w:rPr>
                <w:rStyle w:val="Hyperlink"/>
              </w:rPr>
              <w:t>E</w:t>
            </w:r>
            <w:r w:rsidR="003A17AA">
              <w:rPr>
                <w:rStyle w:val="Hyperlink"/>
              </w:rPr>
              <w:t xml:space="preserve">ntdecken und Abstellen von Fehlern beim Kunden / Reklamationen </w:t>
            </w:r>
            <w:r w:rsidR="003A17AA">
              <w:rPr>
                <w:webHidden/>
              </w:rPr>
              <w:tab/>
            </w:r>
            <w:r w:rsidR="003A17AA">
              <w:rPr>
                <w:webHidden/>
              </w:rPr>
              <w:fldChar w:fldCharType="begin"/>
            </w:r>
            <w:r w:rsidR="003A17AA">
              <w:rPr>
                <w:webHidden/>
              </w:rPr>
              <w:instrText xml:space="preserve"> PAGEREF _Toc102113317 \h </w:instrText>
            </w:r>
            <w:r w:rsidR="003A17AA">
              <w:rPr>
                <w:webHidden/>
              </w:rPr>
            </w:r>
            <w:r w:rsidR="003A17AA">
              <w:rPr>
                <w:webHidden/>
              </w:rPr>
              <w:fldChar w:fldCharType="separate"/>
            </w:r>
            <w:r w:rsidR="003A17AA">
              <w:rPr>
                <w:webHidden/>
              </w:rPr>
              <w:t>10</w:t>
            </w:r>
            <w:r w:rsidR="003A17AA">
              <w:rPr>
                <w:webHidden/>
              </w:rPr>
              <w:fldChar w:fldCharType="end"/>
            </w:r>
          </w:hyperlink>
        </w:p>
        <w:p w14:paraId="1AEA1820" w14:textId="59B83D9A" w:rsidR="003A17AA" w:rsidRPr="003A17AA" w:rsidRDefault="00E32F57" w:rsidP="003A17AA">
          <w:pPr>
            <w:pStyle w:val="TOC2"/>
            <w:rPr>
              <w:rFonts w:eastAsiaTheme="minorEastAsia"/>
              <w:color w:val="auto"/>
              <w:sz w:val="22"/>
              <w:lang w:eastAsia="de-DE"/>
            </w:rPr>
          </w:pPr>
          <w:hyperlink w:anchor="_Toc102113317" w:history="1">
            <w:r w:rsidR="003A17AA" w:rsidRPr="007D15C9">
              <w:rPr>
                <w:rStyle w:val="Hyperlink"/>
              </w:rPr>
              <w:t>3.</w:t>
            </w:r>
            <w:r w:rsidR="003A17AA">
              <w:rPr>
                <w:rStyle w:val="Hyperlink"/>
              </w:rPr>
              <w:t>4.2.3</w:t>
            </w:r>
            <w:r w:rsidR="003A17AA">
              <w:rPr>
                <w:rFonts w:eastAsiaTheme="minorEastAsia"/>
                <w:color w:val="auto"/>
                <w:sz w:val="22"/>
                <w:lang w:eastAsia="de-DE"/>
              </w:rPr>
              <w:tab/>
            </w:r>
            <w:r w:rsidR="003A17AA">
              <w:rPr>
                <w:rStyle w:val="Hyperlink"/>
              </w:rPr>
              <w:t>Referenzmarktverfahren Schadteilanalyse</w:t>
            </w:r>
            <w:r w:rsidR="003A17AA">
              <w:rPr>
                <w:webHidden/>
              </w:rPr>
              <w:tab/>
            </w:r>
            <w:r w:rsidR="003A17AA">
              <w:rPr>
                <w:webHidden/>
              </w:rPr>
              <w:fldChar w:fldCharType="begin"/>
            </w:r>
            <w:r w:rsidR="003A17AA">
              <w:rPr>
                <w:webHidden/>
              </w:rPr>
              <w:instrText xml:space="preserve"> PAGEREF _Toc102113317 \h </w:instrText>
            </w:r>
            <w:r w:rsidR="003A17AA">
              <w:rPr>
                <w:webHidden/>
              </w:rPr>
            </w:r>
            <w:r w:rsidR="003A17AA">
              <w:rPr>
                <w:webHidden/>
              </w:rPr>
              <w:fldChar w:fldCharType="separate"/>
            </w:r>
            <w:r w:rsidR="003A17AA">
              <w:rPr>
                <w:webHidden/>
              </w:rPr>
              <w:t>10</w:t>
            </w:r>
            <w:r w:rsidR="003A17AA">
              <w:rPr>
                <w:webHidden/>
              </w:rPr>
              <w:fldChar w:fldCharType="end"/>
            </w:r>
          </w:hyperlink>
        </w:p>
        <w:p w14:paraId="7FC098D9" w14:textId="2296263F" w:rsidR="007B5B63" w:rsidRDefault="00E32F57">
          <w:pPr>
            <w:pStyle w:val="TOC2"/>
            <w:rPr>
              <w:rFonts w:eastAsiaTheme="minorEastAsia"/>
              <w:color w:val="auto"/>
              <w:sz w:val="22"/>
              <w:lang w:eastAsia="de-DE"/>
            </w:rPr>
          </w:pPr>
          <w:hyperlink w:anchor="_Toc102113317" w:history="1">
            <w:r w:rsidR="007B5B63" w:rsidRPr="007D15C9">
              <w:rPr>
                <w:rStyle w:val="Hyperlink"/>
              </w:rPr>
              <w:t>3.5</w:t>
            </w:r>
            <w:r w:rsidR="007B5B63">
              <w:rPr>
                <w:rFonts w:eastAsiaTheme="minorEastAsia"/>
                <w:color w:val="auto"/>
                <w:sz w:val="22"/>
                <w:lang w:eastAsia="de-DE"/>
              </w:rPr>
              <w:tab/>
            </w:r>
            <w:r w:rsidR="007B5B63" w:rsidRPr="007D15C9">
              <w:rPr>
                <w:rStyle w:val="Hyperlink"/>
              </w:rPr>
              <w:t>Eskalationen</w:t>
            </w:r>
            <w:r w:rsidR="007B5B63">
              <w:rPr>
                <w:webHidden/>
              </w:rPr>
              <w:tab/>
            </w:r>
            <w:r w:rsidR="007B5B63">
              <w:rPr>
                <w:webHidden/>
              </w:rPr>
              <w:fldChar w:fldCharType="begin"/>
            </w:r>
            <w:r w:rsidR="007B5B63">
              <w:rPr>
                <w:webHidden/>
              </w:rPr>
              <w:instrText xml:space="preserve"> PAGEREF _Toc102113317 \h </w:instrText>
            </w:r>
            <w:r w:rsidR="007B5B63">
              <w:rPr>
                <w:webHidden/>
              </w:rPr>
            </w:r>
            <w:r w:rsidR="007B5B63">
              <w:rPr>
                <w:webHidden/>
              </w:rPr>
              <w:fldChar w:fldCharType="separate"/>
            </w:r>
            <w:r w:rsidR="00AE7819">
              <w:rPr>
                <w:webHidden/>
              </w:rPr>
              <w:t>10</w:t>
            </w:r>
            <w:r w:rsidR="007B5B63">
              <w:rPr>
                <w:webHidden/>
              </w:rPr>
              <w:fldChar w:fldCharType="end"/>
            </w:r>
          </w:hyperlink>
        </w:p>
        <w:p w14:paraId="1AB4CBDF" w14:textId="1A7208CD" w:rsidR="007B5B63" w:rsidRDefault="00E32F57">
          <w:pPr>
            <w:pStyle w:val="TOC2"/>
            <w:rPr>
              <w:rFonts w:eastAsiaTheme="minorEastAsia"/>
              <w:color w:val="auto"/>
              <w:sz w:val="22"/>
              <w:lang w:eastAsia="de-DE"/>
            </w:rPr>
          </w:pPr>
          <w:hyperlink w:anchor="_Toc102113318" w:history="1">
            <w:r w:rsidR="007B5B63" w:rsidRPr="007D15C9">
              <w:rPr>
                <w:rStyle w:val="Hyperlink"/>
              </w:rPr>
              <w:t>3.6</w:t>
            </w:r>
            <w:r w:rsidR="007B5B63">
              <w:rPr>
                <w:rFonts w:eastAsiaTheme="minorEastAsia"/>
                <w:color w:val="auto"/>
                <w:sz w:val="22"/>
                <w:lang w:eastAsia="de-DE"/>
              </w:rPr>
              <w:tab/>
            </w:r>
            <w:r w:rsidR="007B5B63" w:rsidRPr="007D15C9">
              <w:rPr>
                <w:rStyle w:val="Hyperlink"/>
              </w:rPr>
              <w:t>Lieferantenbewertung</w:t>
            </w:r>
            <w:r w:rsidR="007B5B63">
              <w:rPr>
                <w:webHidden/>
              </w:rPr>
              <w:tab/>
            </w:r>
            <w:r w:rsidR="007B5B63">
              <w:rPr>
                <w:webHidden/>
              </w:rPr>
              <w:fldChar w:fldCharType="begin"/>
            </w:r>
            <w:r w:rsidR="007B5B63">
              <w:rPr>
                <w:webHidden/>
              </w:rPr>
              <w:instrText xml:space="preserve"> PAGEREF _Toc102113318 \h </w:instrText>
            </w:r>
            <w:r w:rsidR="007B5B63">
              <w:rPr>
                <w:webHidden/>
              </w:rPr>
            </w:r>
            <w:r w:rsidR="007B5B63">
              <w:rPr>
                <w:webHidden/>
              </w:rPr>
              <w:fldChar w:fldCharType="separate"/>
            </w:r>
            <w:r w:rsidR="00AE7819">
              <w:rPr>
                <w:webHidden/>
              </w:rPr>
              <w:t>11</w:t>
            </w:r>
            <w:r w:rsidR="007B5B63">
              <w:rPr>
                <w:webHidden/>
              </w:rPr>
              <w:fldChar w:fldCharType="end"/>
            </w:r>
          </w:hyperlink>
        </w:p>
        <w:p w14:paraId="24FDFA69" w14:textId="58745580" w:rsidR="007B5B63" w:rsidRDefault="00E32F57">
          <w:pPr>
            <w:pStyle w:val="TOC2"/>
            <w:rPr>
              <w:rFonts w:eastAsiaTheme="minorEastAsia"/>
              <w:color w:val="auto"/>
              <w:sz w:val="22"/>
              <w:lang w:eastAsia="de-DE"/>
            </w:rPr>
          </w:pPr>
          <w:hyperlink w:anchor="_Toc102113319" w:history="1">
            <w:r w:rsidR="007B5B63" w:rsidRPr="007D15C9">
              <w:rPr>
                <w:rStyle w:val="Hyperlink"/>
              </w:rPr>
              <w:t>3.7</w:t>
            </w:r>
            <w:r w:rsidR="007B5B63">
              <w:rPr>
                <w:rFonts w:eastAsiaTheme="minorEastAsia"/>
                <w:color w:val="auto"/>
                <w:sz w:val="22"/>
                <w:lang w:eastAsia="de-DE"/>
              </w:rPr>
              <w:tab/>
            </w:r>
            <w:r w:rsidR="007B5B63" w:rsidRPr="007D15C9">
              <w:rPr>
                <w:rStyle w:val="Hyperlink"/>
              </w:rPr>
              <w:t>Kommunikation</w:t>
            </w:r>
            <w:r w:rsidR="007B5B63">
              <w:rPr>
                <w:webHidden/>
              </w:rPr>
              <w:tab/>
            </w:r>
            <w:r w:rsidR="007B5B63">
              <w:rPr>
                <w:webHidden/>
              </w:rPr>
              <w:fldChar w:fldCharType="begin"/>
            </w:r>
            <w:r w:rsidR="007B5B63">
              <w:rPr>
                <w:webHidden/>
              </w:rPr>
              <w:instrText xml:space="preserve"> PAGEREF _Toc102113319 \h </w:instrText>
            </w:r>
            <w:r w:rsidR="007B5B63">
              <w:rPr>
                <w:webHidden/>
              </w:rPr>
            </w:r>
            <w:r w:rsidR="007B5B63">
              <w:rPr>
                <w:webHidden/>
              </w:rPr>
              <w:fldChar w:fldCharType="separate"/>
            </w:r>
            <w:r w:rsidR="00AE7819">
              <w:rPr>
                <w:webHidden/>
              </w:rPr>
              <w:t>11</w:t>
            </w:r>
            <w:r w:rsidR="007B5B63">
              <w:rPr>
                <w:webHidden/>
              </w:rPr>
              <w:fldChar w:fldCharType="end"/>
            </w:r>
          </w:hyperlink>
        </w:p>
        <w:p w14:paraId="3E7C642A" w14:textId="76F64C6E" w:rsidR="007B5B63" w:rsidRDefault="00E32F57">
          <w:pPr>
            <w:pStyle w:val="TOC3"/>
            <w:rPr>
              <w:rFonts w:eastAsiaTheme="minorEastAsia"/>
              <w:color w:val="auto"/>
              <w:sz w:val="22"/>
              <w:lang w:eastAsia="de-DE"/>
            </w:rPr>
          </w:pPr>
          <w:hyperlink w:anchor="_Toc102113320" w:history="1">
            <w:r w:rsidR="007B5B63" w:rsidRPr="007D15C9">
              <w:rPr>
                <w:rStyle w:val="Hyperlink"/>
              </w:rPr>
              <w:t>3.7.1</w:t>
            </w:r>
            <w:r w:rsidR="007B5B63">
              <w:rPr>
                <w:rFonts w:eastAsiaTheme="minorEastAsia"/>
                <w:color w:val="auto"/>
                <w:sz w:val="22"/>
                <w:lang w:eastAsia="de-DE"/>
              </w:rPr>
              <w:tab/>
            </w:r>
            <w:r w:rsidR="007B5B63" w:rsidRPr="007D15C9">
              <w:rPr>
                <w:rStyle w:val="Hyperlink"/>
              </w:rPr>
              <w:t>Supply On</w:t>
            </w:r>
            <w:r w:rsidR="007B5B63">
              <w:rPr>
                <w:webHidden/>
              </w:rPr>
              <w:tab/>
            </w:r>
            <w:r w:rsidR="007B5B63">
              <w:rPr>
                <w:webHidden/>
              </w:rPr>
              <w:fldChar w:fldCharType="begin"/>
            </w:r>
            <w:r w:rsidR="007B5B63">
              <w:rPr>
                <w:webHidden/>
              </w:rPr>
              <w:instrText xml:space="preserve"> PAGEREF _Toc102113320 \h </w:instrText>
            </w:r>
            <w:r w:rsidR="007B5B63">
              <w:rPr>
                <w:webHidden/>
              </w:rPr>
            </w:r>
            <w:r w:rsidR="007B5B63">
              <w:rPr>
                <w:webHidden/>
              </w:rPr>
              <w:fldChar w:fldCharType="separate"/>
            </w:r>
            <w:r w:rsidR="00AE7819">
              <w:rPr>
                <w:webHidden/>
              </w:rPr>
              <w:t>11</w:t>
            </w:r>
            <w:r w:rsidR="007B5B63">
              <w:rPr>
                <w:webHidden/>
              </w:rPr>
              <w:fldChar w:fldCharType="end"/>
            </w:r>
          </w:hyperlink>
        </w:p>
        <w:p w14:paraId="451B66D0" w14:textId="472D663E" w:rsidR="007B5B63" w:rsidRDefault="00E32F57">
          <w:pPr>
            <w:pStyle w:val="TOC3"/>
            <w:rPr>
              <w:rFonts w:eastAsiaTheme="minorEastAsia"/>
              <w:color w:val="auto"/>
              <w:sz w:val="22"/>
              <w:lang w:eastAsia="de-DE"/>
            </w:rPr>
          </w:pPr>
          <w:hyperlink w:anchor="_Toc102113321" w:history="1">
            <w:r w:rsidR="007B5B63" w:rsidRPr="007D15C9">
              <w:rPr>
                <w:rStyle w:val="Hyperlink"/>
              </w:rPr>
              <w:t>3.7.2</w:t>
            </w:r>
            <w:r w:rsidR="007B5B63">
              <w:rPr>
                <w:rFonts w:eastAsiaTheme="minorEastAsia"/>
                <w:color w:val="auto"/>
                <w:sz w:val="22"/>
                <w:lang w:eastAsia="de-DE"/>
              </w:rPr>
              <w:tab/>
            </w:r>
            <w:r w:rsidR="007B5B63" w:rsidRPr="007D15C9">
              <w:rPr>
                <w:rStyle w:val="Hyperlink"/>
              </w:rPr>
              <w:t>Informationssicherheit</w:t>
            </w:r>
            <w:r w:rsidR="007B5B63">
              <w:rPr>
                <w:webHidden/>
              </w:rPr>
              <w:tab/>
            </w:r>
            <w:r w:rsidR="007B5B63">
              <w:rPr>
                <w:webHidden/>
              </w:rPr>
              <w:fldChar w:fldCharType="begin"/>
            </w:r>
            <w:r w:rsidR="007B5B63">
              <w:rPr>
                <w:webHidden/>
              </w:rPr>
              <w:instrText xml:space="preserve"> PAGEREF _Toc102113321 \h </w:instrText>
            </w:r>
            <w:r w:rsidR="007B5B63">
              <w:rPr>
                <w:webHidden/>
              </w:rPr>
            </w:r>
            <w:r w:rsidR="007B5B63">
              <w:rPr>
                <w:webHidden/>
              </w:rPr>
              <w:fldChar w:fldCharType="separate"/>
            </w:r>
            <w:r w:rsidR="00AE7819">
              <w:rPr>
                <w:webHidden/>
              </w:rPr>
              <w:t>11</w:t>
            </w:r>
            <w:r w:rsidR="007B5B63">
              <w:rPr>
                <w:webHidden/>
              </w:rPr>
              <w:fldChar w:fldCharType="end"/>
            </w:r>
          </w:hyperlink>
        </w:p>
        <w:p w14:paraId="4744254F" w14:textId="3C9649C7" w:rsidR="007B5B63" w:rsidRDefault="00E32F57">
          <w:pPr>
            <w:pStyle w:val="TOC2"/>
            <w:rPr>
              <w:rFonts w:eastAsiaTheme="minorEastAsia"/>
              <w:color w:val="auto"/>
              <w:sz w:val="22"/>
              <w:lang w:eastAsia="de-DE"/>
            </w:rPr>
          </w:pPr>
          <w:hyperlink w:anchor="_Toc102113322" w:history="1">
            <w:r w:rsidR="007B5B63" w:rsidRPr="007D15C9">
              <w:rPr>
                <w:rStyle w:val="Hyperlink"/>
              </w:rPr>
              <w:t>3.8</w:t>
            </w:r>
            <w:r w:rsidR="007B5B63">
              <w:rPr>
                <w:rFonts w:eastAsiaTheme="minorEastAsia"/>
                <w:color w:val="auto"/>
                <w:sz w:val="22"/>
                <w:lang w:eastAsia="de-DE"/>
              </w:rPr>
              <w:tab/>
            </w:r>
            <w:r w:rsidR="007B5B63" w:rsidRPr="007D15C9">
              <w:rPr>
                <w:rStyle w:val="Hyperlink"/>
              </w:rPr>
              <w:t>Vom Kunden vorgegebene Bezugsquellen / beigestellte Produkte</w:t>
            </w:r>
            <w:r w:rsidR="007B5B63">
              <w:rPr>
                <w:webHidden/>
              </w:rPr>
              <w:tab/>
            </w:r>
            <w:r w:rsidR="007B5B63">
              <w:rPr>
                <w:webHidden/>
              </w:rPr>
              <w:fldChar w:fldCharType="begin"/>
            </w:r>
            <w:r w:rsidR="007B5B63">
              <w:rPr>
                <w:webHidden/>
              </w:rPr>
              <w:instrText xml:space="preserve"> PAGEREF _Toc102113322 \h </w:instrText>
            </w:r>
            <w:r w:rsidR="007B5B63">
              <w:rPr>
                <w:webHidden/>
              </w:rPr>
            </w:r>
            <w:r w:rsidR="007B5B63">
              <w:rPr>
                <w:webHidden/>
              </w:rPr>
              <w:fldChar w:fldCharType="separate"/>
            </w:r>
            <w:r w:rsidR="00AE7819">
              <w:rPr>
                <w:webHidden/>
              </w:rPr>
              <w:t>11</w:t>
            </w:r>
            <w:r w:rsidR="007B5B63">
              <w:rPr>
                <w:webHidden/>
              </w:rPr>
              <w:fldChar w:fldCharType="end"/>
            </w:r>
          </w:hyperlink>
        </w:p>
        <w:p w14:paraId="1C58292F" w14:textId="49A5F20D" w:rsidR="007B5B63" w:rsidRDefault="00E32F57">
          <w:pPr>
            <w:pStyle w:val="TOC2"/>
            <w:rPr>
              <w:rFonts w:eastAsiaTheme="minorEastAsia"/>
              <w:color w:val="auto"/>
              <w:sz w:val="22"/>
              <w:lang w:eastAsia="de-DE"/>
            </w:rPr>
          </w:pPr>
          <w:hyperlink w:anchor="_Toc102113323" w:history="1">
            <w:r w:rsidR="007B5B63" w:rsidRPr="007D15C9">
              <w:rPr>
                <w:rStyle w:val="Hyperlink"/>
              </w:rPr>
              <w:t>3.9</w:t>
            </w:r>
            <w:r w:rsidR="007B5B63">
              <w:rPr>
                <w:rFonts w:eastAsiaTheme="minorEastAsia"/>
                <w:color w:val="auto"/>
                <w:sz w:val="22"/>
                <w:lang w:eastAsia="de-DE"/>
              </w:rPr>
              <w:tab/>
            </w:r>
            <w:r w:rsidR="007B5B63" w:rsidRPr="007D15C9">
              <w:rPr>
                <w:rStyle w:val="Hyperlink"/>
              </w:rPr>
              <w:t>Verbotene und Deklarationspflichte Stoffe</w:t>
            </w:r>
            <w:r w:rsidR="007B5B63">
              <w:rPr>
                <w:webHidden/>
              </w:rPr>
              <w:tab/>
            </w:r>
            <w:r w:rsidR="007B5B63">
              <w:rPr>
                <w:webHidden/>
              </w:rPr>
              <w:fldChar w:fldCharType="begin"/>
            </w:r>
            <w:r w:rsidR="007B5B63">
              <w:rPr>
                <w:webHidden/>
              </w:rPr>
              <w:instrText xml:space="preserve"> PAGEREF _Toc102113323 \h </w:instrText>
            </w:r>
            <w:r w:rsidR="007B5B63">
              <w:rPr>
                <w:webHidden/>
              </w:rPr>
            </w:r>
            <w:r w:rsidR="007B5B63">
              <w:rPr>
                <w:webHidden/>
              </w:rPr>
              <w:fldChar w:fldCharType="separate"/>
            </w:r>
            <w:r w:rsidR="00AE7819">
              <w:rPr>
                <w:webHidden/>
              </w:rPr>
              <w:t>12</w:t>
            </w:r>
            <w:r w:rsidR="007B5B63">
              <w:rPr>
                <w:webHidden/>
              </w:rPr>
              <w:fldChar w:fldCharType="end"/>
            </w:r>
          </w:hyperlink>
        </w:p>
        <w:p w14:paraId="7D30AF9C" w14:textId="094926C3" w:rsidR="007B5B63" w:rsidRDefault="00E32F57">
          <w:pPr>
            <w:pStyle w:val="TOC2"/>
            <w:rPr>
              <w:rFonts w:eastAsiaTheme="minorEastAsia"/>
              <w:color w:val="auto"/>
              <w:sz w:val="22"/>
              <w:lang w:eastAsia="de-DE"/>
            </w:rPr>
          </w:pPr>
          <w:hyperlink w:anchor="_Toc102113324" w:history="1">
            <w:r w:rsidR="007B5B63" w:rsidRPr="007D15C9">
              <w:rPr>
                <w:rStyle w:val="Hyperlink"/>
              </w:rPr>
              <w:t>3.10</w:t>
            </w:r>
            <w:r w:rsidR="007B5B63">
              <w:rPr>
                <w:rFonts w:eastAsiaTheme="minorEastAsia"/>
                <w:color w:val="auto"/>
                <w:sz w:val="22"/>
                <w:lang w:eastAsia="de-DE"/>
              </w:rPr>
              <w:tab/>
            </w:r>
            <w:r w:rsidR="007B5B63" w:rsidRPr="007D15C9">
              <w:rPr>
                <w:rStyle w:val="Hyperlink"/>
              </w:rPr>
              <w:t>Notfallpläne</w:t>
            </w:r>
            <w:r w:rsidR="007B5B63">
              <w:rPr>
                <w:webHidden/>
              </w:rPr>
              <w:tab/>
            </w:r>
            <w:r w:rsidR="007B5B63">
              <w:rPr>
                <w:webHidden/>
              </w:rPr>
              <w:fldChar w:fldCharType="begin"/>
            </w:r>
            <w:r w:rsidR="007B5B63">
              <w:rPr>
                <w:webHidden/>
              </w:rPr>
              <w:instrText xml:space="preserve"> PAGEREF _Toc102113324 \h </w:instrText>
            </w:r>
            <w:r w:rsidR="007B5B63">
              <w:rPr>
                <w:webHidden/>
              </w:rPr>
            </w:r>
            <w:r w:rsidR="007B5B63">
              <w:rPr>
                <w:webHidden/>
              </w:rPr>
              <w:fldChar w:fldCharType="separate"/>
            </w:r>
            <w:r w:rsidR="00AE7819">
              <w:rPr>
                <w:webHidden/>
              </w:rPr>
              <w:t>12</w:t>
            </w:r>
            <w:r w:rsidR="007B5B63">
              <w:rPr>
                <w:webHidden/>
              </w:rPr>
              <w:fldChar w:fldCharType="end"/>
            </w:r>
          </w:hyperlink>
        </w:p>
        <w:p w14:paraId="4FCDF513" w14:textId="562F1A3D" w:rsidR="007B5B63" w:rsidRDefault="00E32F57">
          <w:pPr>
            <w:pStyle w:val="TOC2"/>
            <w:rPr>
              <w:rFonts w:eastAsiaTheme="minorEastAsia"/>
              <w:color w:val="auto"/>
              <w:sz w:val="22"/>
              <w:lang w:eastAsia="de-DE"/>
            </w:rPr>
          </w:pPr>
          <w:hyperlink w:anchor="_Toc102113325" w:history="1">
            <w:r w:rsidR="007B5B63" w:rsidRPr="007D15C9">
              <w:rPr>
                <w:rStyle w:val="Hyperlink"/>
              </w:rPr>
              <w:t>3.11</w:t>
            </w:r>
            <w:r w:rsidR="007B5B63">
              <w:rPr>
                <w:rFonts w:eastAsiaTheme="minorEastAsia"/>
                <w:color w:val="auto"/>
                <w:sz w:val="22"/>
                <w:lang w:eastAsia="de-DE"/>
              </w:rPr>
              <w:tab/>
            </w:r>
            <w:r w:rsidR="007B5B63" w:rsidRPr="007D15C9">
              <w:rPr>
                <w:rStyle w:val="Hyperlink"/>
              </w:rPr>
              <w:t>Kennzeichnung und Verpackung</w:t>
            </w:r>
            <w:r w:rsidR="007B5B63">
              <w:rPr>
                <w:webHidden/>
              </w:rPr>
              <w:tab/>
            </w:r>
            <w:r w:rsidR="007B5B63">
              <w:rPr>
                <w:webHidden/>
              </w:rPr>
              <w:fldChar w:fldCharType="begin"/>
            </w:r>
            <w:r w:rsidR="007B5B63">
              <w:rPr>
                <w:webHidden/>
              </w:rPr>
              <w:instrText xml:space="preserve"> PAGEREF _Toc102113325 \h </w:instrText>
            </w:r>
            <w:r w:rsidR="007B5B63">
              <w:rPr>
                <w:webHidden/>
              </w:rPr>
            </w:r>
            <w:r w:rsidR="007B5B63">
              <w:rPr>
                <w:webHidden/>
              </w:rPr>
              <w:fldChar w:fldCharType="separate"/>
            </w:r>
            <w:r w:rsidR="00AE7819">
              <w:rPr>
                <w:webHidden/>
              </w:rPr>
              <w:t>12</w:t>
            </w:r>
            <w:r w:rsidR="007B5B63">
              <w:rPr>
                <w:webHidden/>
              </w:rPr>
              <w:fldChar w:fldCharType="end"/>
            </w:r>
          </w:hyperlink>
        </w:p>
        <w:p w14:paraId="2B3FA80E" w14:textId="0C44C92D" w:rsidR="007B5B63" w:rsidRDefault="00E32F57" w:rsidP="00AE7819">
          <w:pPr>
            <w:pStyle w:val="TOC1"/>
            <w:spacing w:before="200"/>
            <w:rPr>
              <w:rFonts w:eastAsiaTheme="minorEastAsia"/>
              <w:b w:val="0"/>
              <w:color w:val="auto"/>
              <w:sz w:val="22"/>
              <w:lang w:eastAsia="de-DE"/>
            </w:rPr>
          </w:pPr>
          <w:hyperlink w:anchor="_Toc102113326" w:history="1">
            <w:r w:rsidR="007B5B63" w:rsidRPr="007D15C9">
              <w:rPr>
                <w:rStyle w:val="Hyperlink"/>
              </w:rPr>
              <w:t>4</w:t>
            </w:r>
            <w:r w:rsidR="007B5B63">
              <w:rPr>
                <w:rFonts w:eastAsiaTheme="minorEastAsia"/>
                <w:b w:val="0"/>
                <w:color w:val="auto"/>
                <w:sz w:val="22"/>
                <w:lang w:eastAsia="de-DE"/>
              </w:rPr>
              <w:tab/>
            </w:r>
            <w:r w:rsidR="007B5B63" w:rsidRPr="007D15C9">
              <w:rPr>
                <w:rStyle w:val="Hyperlink"/>
              </w:rPr>
              <w:t>Laufzeit und Kündigung</w:t>
            </w:r>
            <w:r w:rsidR="007B5B63">
              <w:rPr>
                <w:webHidden/>
              </w:rPr>
              <w:tab/>
            </w:r>
            <w:r w:rsidR="007B5B63">
              <w:rPr>
                <w:webHidden/>
              </w:rPr>
              <w:fldChar w:fldCharType="begin"/>
            </w:r>
            <w:r w:rsidR="007B5B63">
              <w:rPr>
                <w:webHidden/>
              </w:rPr>
              <w:instrText xml:space="preserve"> PAGEREF _Toc102113326 \h </w:instrText>
            </w:r>
            <w:r w:rsidR="007B5B63">
              <w:rPr>
                <w:webHidden/>
              </w:rPr>
            </w:r>
            <w:r w:rsidR="007B5B63">
              <w:rPr>
                <w:webHidden/>
              </w:rPr>
              <w:fldChar w:fldCharType="separate"/>
            </w:r>
            <w:r w:rsidR="00AE7819">
              <w:rPr>
                <w:webHidden/>
              </w:rPr>
              <w:t>13</w:t>
            </w:r>
            <w:r w:rsidR="007B5B63">
              <w:rPr>
                <w:webHidden/>
              </w:rPr>
              <w:fldChar w:fldCharType="end"/>
            </w:r>
          </w:hyperlink>
        </w:p>
        <w:p w14:paraId="441EE5DF" w14:textId="36AB3FD7" w:rsidR="007B5B63" w:rsidRDefault="00E32F57" w:rsidP="00AE7819">
          <w:pPr>
            <w:pStyle w:val="TOC1"/>
            <w:spacing w:before="200"/>
            <w:rPr>
              <w:rFonts w:eastAsiaTheme="minorEastAsia"/>
              <w:b w:val="0"/>
              <w:color w:val="auto"/>
              <w:sz w:val="22"/>
              <w:lang w:eastAsia="de-DE"/>
            </w:rPr>
          </w:pPr>
          <w:hyperlink w:anchor="_Toc102113327" w:history="1">
            <w:r w:rsidR="007B5B63" w:rsidRPr="007D15C9">
              <w:rPr>
                <w:rStyle w:val="Hyperlink"/>
              </w:rPr>
              <w:t>5</w:t>
            </w:r>
            <w:r w:rsidR="007B5B63">
              <w:rPr>
                <w:rFonts w:eastAsiaTheme="minorEastAsia"/>
                <w:b w:val="0"/>
                <w:color w:val="auto"/>
                <w:sz w:val="22"/>
                <w:lang w:eastAsia="de-DE"/>
              </w:rPr>
              <w:tab/>
            </w:r>
            <w:r w:rsidR="007B5B63" w:rsidRPr="007D15C9">
              <w:rPr>
                <w:rStyle w:val="Hyperlink"/>
              </w:rPr>
              <w:t>Allgemeines</w:t>
            </w:r>
            <w:r w:rsidR="007B5B63">
              <w:rPr>
                <w:webHidden/>
              </w:rPr>
              <w:tab/>
            </w:r>
            <w:r w:rsidR="007B5B63">
              <w:rPr>
                <w:webHidden/>
              </w:rPr>
              <w:fldChar w:fldCharType="begin"/>
            </w:r>
            <w:r w:rsidR="007B5B63">
              <w:rPr>
                <w:webHidden/>
              </w:rPr>
              <w:instrText xml:space="preserve"> PAGEREF _Toc102113327 \h </w:instrText>
            </w:r>
            <w:r w:rsidR="007B5B63">
              <w:rPr>
                <w:webHidden/>
              </w:rPr>
            </w:r>
            <w:r w:rsidR="007B5B63">
              <w:rPr>
                <w:webHidden/>
              </w:rPr>
              <w:fldChar w:fldCharType="separate"/>
            </w:r>
            <w:r w:rsidR="00AE7819">
              <w:rPr>
                <w:webHidden/>
              </w:rPr>
              <w:t>13</w:t>
            </w:r>
            <w:r w:rsidR="007B5B63">
              <w:rPr>
                <w:webHidden/>
              </w:rPr>
              <w:fldChar w:fldCharType="end"/>
            </w:r>
          </w:hyperlink>
        </w:p>
        <w:p w14:paraId="70656C1C" w14:textId="05CE7C6F" w:rsidR="007B5B63" w:rsidRDefault="00E32F57" w:rsidP="00AE7819">
          <w:pPr>
            <w:pStyle w:val="TOC1"/>
            <w:spacing w:before="200"/>
            <w:rPr>
              <w:rFonts w:eastAsiaTheme="minorEastAsia"/>
              <w:b w:val="0"/>
              <w:color w:val="auto"/>
              <w:sz w:val="22"/>
              <w:lang w:eastAsia="de-DE"/>
            </w:rPr>
          </w:pPr>
          <w:hyperlink w:anchor="_Toc102113328" w:history="1">
            <w:r w:rsidR="007B5B63" w:rsidRPr="007D15C9">
              <w:rPr>
                <w:rStyle w:val="Hyperlink"/>
              </w:rPr>
              <w:t>6</w:t>
            </w:r>
            <w:r w:rsidR="007B5B63">
              <w:rPr>
                <w:rFonts w:eastAsiaTheme="minorEastAsia"/>
                <w:b w:val="0"/>
                <w:color w:val="auto"/>
                <w:sz w:val="22"/>
                <w:lang w:eastAsia="de-DE"/>
              </w:rPr>
              <w:tab/>
            </w:r>
            <w:r w:rsidR="007B5B63" w:rsidRPr="007D15C9">
              <w:rPr>
                <w:rStyle w:val="Hyperlink"/>
              </w:rPr>
              <w:t>Mitgeltende Unterlagen</w:t>
            </w:r>
            <w:r w:rsidR="007B5B63">
              <w:rPr>
                <w:webHidden/>
              </w:rPr>
              <w:tab/>
            </w:r>
            <w:r w:rsidR="007B5B63">
              <w:rPr>
                <w:webHidden/>
              </w:rPr>
              <w:fldChar w:fldCharType="begin"/>
            </w:r>
            <w:r w:rsidR="007B5B63">
              <w:rPr>
                <w:webHidden/>
              </w:rPr>
              <w:instrText xml:space="preserve"> PAGEREF _Toc102113328 \h </w:instrText>
            </w:r>
            <w:r w:rsidR="007B5B63">
              <w:rPr>
                <w:webHidden/>
              </w:rPr>
            </w:r>
            <w:r w:rsidR="007B5B63">
              <w:rPr>
                <w:webHidden/>
              </w:rPr>
              <w:fldChar w:fldCharType="separate"/>
            </w:r>
            <w:r w:rsidR="00AE7819">
              <w:rPr>
                <w:webHidden/>
              </w:rPr>
              <w:t>13</w:t>
            </w:r>
            <w:r w:rsidR="007B5B63">
              <w:rPr>
                <w:webHidden/>
              </w:rPr>
              <w:fldChar w:fldCharType="end"/>
            </w:r>
          </w:hyperlink>
        </w:p>
        <w:p w14:paraId="620D78BE" w14:textId="56222FDD" w:rsidR="002E0EAE" w:rsidRPr="00146ACB" w:rsidRDefault="00E32F57" w:rsidP="00AE7819">
          <w:pPr>
            <w:pStyle w:val="TOC1"/>
            <w:spacing w:before="200"/>
          </w:pPr>
          <w:hyperlink w:anchor="_Toc102113329" w:history="1">
            <w:r w:rsidR="007B5B63" w:rsidRPr="007D15C9">
              <w:rPr>
                <w:rStyle w:val="Hyperlink"/>
              </w:rPr>
              <w:t>7</w:t>
            </w:r>
            <w:r w:rsidR="007B5B63">
              <w:rPr>
                <w:rFonts w:eastAsiaTheme="minorEastAsia"/>
                <w:b w:val="0"/>
                <w:color w:val="auto"/>
                <w:sz w:val="22"/>
                <w:lang w:eastAsia="de-DE"/>
              </w:rPr>
              <w:tab/>
            </w:r>
            <w:r w:rsidR="007B5B63" w:rsidRPr="007D15C9">
              <w:rPr>
                <w:rStyle w:val="Hyperlink"/>
              </w:rPr>
              <w:t>Vereinbarungen</w:t>
            </w:r>
            <w:r w:rsidR="007B5B63">
              <w:rPr>
                <w:webHidden/>
              </w:rPr>
              <w:tab/>
            </w:r>
            <w:r w:rsidR="007B5B63">
              <w:rPr>
                <w:webHidden/>
              </w:rPr>
              <w:fldChar w:fldCharType="begin"/>
            </w:r>
            <w:r w:rsidR="007B5B63">
              <w:rPr>
                <w:webHidden/>
              </w:rPr>
              <w:instrText xml:space="preserve"> PAGEREF _Toc102113329 \h </w:instrText>
            </w:r>
            <w:r w:rsidR="007B5B63">
              <w:rPr>
                <w:webHidden/>
              </w:rPr>
            </w:r>
            <w:r w:rsidR="007B5B63">
              <w:rPr>
                <w:webHidden/>
              </w:rPr>
              <w:fldChar w:fldCharType="separate"/>
            </w:r>
            <w:r w:rsidR="00AE7819">
              <w:rPr>
                <w:webHidden/>
              </w:rPr>
              <w:t>14</w:t>
            </w:r>
            <w:r w:rsidR="007B5B63">
              <w:rPr>
                <w:webHidden/>
              </w:rPr>
              <w:fldChar w:fldCharType="end"/>
            </w:r>
          </w:hyperlink>
          <w:r w:rsidR="002E0EAE" w:rsidRPr="00146ACB">
            <w:rPr>
              <w:b w:val="0"/>
              <w:bCs/>
            </w:rPr>
            <w:fldChar w:fldCharType="end"/>
          </w:r>
        </w:p>
      </w:sdtContent>
    </w:sdt>
    <w:p w14:paraId="03622EF6" w14:textId="19C19308" w:rsidR="00DD0F6A" w:rsidRPr="00146ACB" w:rsidRDefault="00617F1C" w:rsidP="00FC645A">
      <w:pPr>
        <w:pStyle w:val="Heading1"/>
      </w:pPr>
      <w:r w:rsidRPr="00146ACB">
        <w:br w:type="page"/>
      </w:r>
      <w:bookmarkStart w:id="3" w:name="_Toc102113295"/>
      <w:bookmarkStart w:id="4" w:name="_Hlk82790586"/>
      <w:r w:rsidR="000C67C9" w:rsidRPr="000C67C9">
        <w:lastRenderedPageBreak/>
        <w:t>Geltungsbereich</w:t>
      </w:r>
      <w:bookmarkEnd w:id="3"/>
      <w:r w:rsidR="00DD0F6A" w:rsidRPr="00146ACB">
        <w:t xml:space="preserve"> </w:t>
      </w:r>
    </w:p>
    <w:p w14:paraId="69788ED5" w14:textId="0214091C" w:rsidR="000C67C9" w:rsidRDefault="00352427" w:rsidP="000C67C9">
      <w:r w:rsidRPr="00352427">
        <w:t xml:space="preserve">Das Modul „Automotive Technologies“ gilt ergänzend zur S296900 „Qualitätssicherungsvereinbarung mit Lieferanten der Schaeffler Gruppe“ als verbindliche Vereinbarung spezifischer Qualitätsanforderungen von Schaeffler für alle Lieferanten in der Sparte „Automotive Technologies“. Dieses Modul gilt für alle Lieferung von Produkten und Leistungen einschließlich Entwicklungs-, Herstellungs- sowie Werk- und Dienstleistungen, die von der Schaeffler Sparte „Automotive Technologies“ bezogen werden. Dieses Modul definiert konkrete Richtlinien und zu befolgende Anweisungen in der Umsetzung von Qualitätssicherungsmaßnahmen und kann durch weitere </w:t>
      </w:r>
      <w:proofErr w:type="gramStart"/>
      <w:r w:rsidRPr="00352427">
        <w:t>zu vereinbarende projektspezifische Anforderungen</w:t>
      </w:r>
      <w:proofErr w:type="gramEnd"/>
      <w:r w:rsidRPr="00352427">
        <w:t xml:space="preserve"> ergänzt oder präzisiert werden.</w:t>
      </w:r>
      <w:r w:rsidR="000C67C9" w:rsidRPr="000C67C9">
        <w:t xml:space="preserve"> </w:t>
      </w:r>
    </w:p>
    <w:p w14:paraId="55AE2926" w14:textId="28E53236" w:rsidR="00352427" w:rsidRPr="000C67C9" w:rsidRDefault="00352427" w:rsidP="000C67C9">
      <w:r w:rsidRPr="00352427">
        <w:t>Soweit ergänzende Anforderungen in den Kapiteln der Module definiert sind, verweisen die Nummern der Kapitel in den Modulen auf die der S296900 „Qualitätssicherungsvereinbarung mit Lieferanten der Schaeffler Gruppe“, sofern nichts anderes beschrieben ist. Die Einhaltung dieser Vereinbarung ist durch den Lieferanten sicherzustellen, gewünschte Abweichungen von dieser Vereinbarung bedürfen einer schriftlichen Zustimmung von Schaeffler.</w:t>
      </w:r>
    </w:p>
    <w:p w14:paraId="5E3732F5" w14:textId="1C2090E9" w:rsidR="00352427" w:rsidRDefault="00352427" w:rsidP="000C67C9">
      <w:r w:rsidRPr="00352427">
        <w:t xml:space="preserve">Alle geltenden Formulare und Anhänge sind unter </w:t>
      </w:r>
      <w:r w:rsidRPr="00352427">
        <w:rPr>
          <w:rStyle w:val="Hyperlink"/>
        </w:rPr>
        <w:t>www.schaeffler.de</w:t>
      </w:r>
      <w:r w:rsidRPr="00352427">
        <w:t xml:space="preserve"> (auffindbar über die Suchfunktion) zu finden oder werden auf Nachfrage des Lieferanten zugeschickt. </w:t>
      </w:r>
    </w:p>
    <w:p w14:paraId="2863FFCE" w14:textId="3A790A8C" w:rsidR="00314759" w:rsidRDefault="00314759" w:rsidP="00314759">
      <w:pPr>
        <w:pStyle w:val="Heading2"/>
      </w:pPr>
      <w:bookmarkStart w:id="5" w:name="_Toc102113296"/>
      <w:r>
        <w:t>Verantwortung des Lieferanten</w:t>
      </w:r>
      <w:bookmarkEnd w:id="5"/>
      <w:r>
        <w:t xml:space="preserve"> </w:t>
      </w:r>
    </w:p>
    <w:p w14:paraId="72DC06DE" w14:textId="42946A04" w:rsidR="00314759" w:rsidRDefault="00314759" w:rsidP="00314759">
      <w:r>
        <w:t>Die Qualitätsstrategie des Lieferanten ist auf die ständige Verbesserung seiner Prozesse und Leistungen auszurichten. Hierzu gehört auch die Qualifizierung aller Mitarbeiter, um die notwendigen Kompetenzen zur Erfüllung der Kundenanforderungen an Produkte, Prozesse und Leistungen sicherzustellen.</w:t>
      </w:r>
    </w:p>
    <w:p w14:paraId="7E00674F" w14:textId="36EEC1FA" w:rsidR="00314759" w:rsidRDefault="00314759" w:rsidP="00314759">
      <w:r>
        <w:t>Weiterhin verpflichtet sich der Lieferant den Zielen „Null</w:t>
      </w:r>
      <w:r w:rsidR="00E70BAC">
        <w:t xml:space="preserve"> </w:t>
      </w:r>
      <w:r>
        <w:t>Fehler“, „100 % Liefertreue“, Einhaltung zugesagter Termine sowie Senkung der Kosten.</w:t>
      </w:r>
    </w:p>
    <w:p w14:paraId="3546D8D3" w14:textId="2080951E" w:rsidR="00314759" w:rsidRDefault="00314759" w:rsidP="00314759">
      <w:r>
        <w:t xml:space="preserve">Der Lieferant ist entsprechend der schriftlich vereinbarten technischen und nichttechnischen/qualitativen Unterlagen verantwortlich für die fehlerfreie Ausführung seiner Lieferungen, Produkte und Leistungen. Er hat die Vollständigkeit und Korrektheit der Unterlagen zu überprüfen und, soweit erforderlich, weitere Informationen von Schaeffler anzufordern. Der Lieferant muss die Anforderungen an das Produkt kennen und sich im Falle von Unklarheiten bei Schaeffler informieren. </w:t>
      </w:r>
    </w:p>
    <w:p w14:paraId="59FBD3D0" w14:textId="77777777" w:rsidR="00314759" w:rsidRDefault="00314759" w:rsidP="00314759">
      <w:r>
        <w:t>Vergibt der Lieferant Aufträge an Unterlieferanten, so ist er verpflichtet, die Anforderungen dieser Qualitätssicherungsvereinbarung auch in Richtung seiner Unterlieferanten umzusetzen.</w:t>
      </w:r>
    </w:p>
    <w:p w14:paraId="509665C4" w14:textId="0249323B" w:rsidR="00314759" w:rsidRPr="00314759" w:rsidRDefault="00314759" w:rsidP="00314759">
      <w:r>
        <w:t>Die Auftragserfüllung bzw. vorgenannten Verpflichtungen sind durch angemessene Notfallpläne unter Abwägung von potenziellen Risiken oder Schwächen sicherzustellen.</w:t>
      </w:r>
    </w:p>
    <w:p w14:paraId="4EC3178F" w14:textId="52123553" w:rsidR="000C67C9" w:rsidRPr="000C67C9" w:rsidRDefault="000C67C9" w:rsidP="00AA1F1F">
      <w:pPr>
        <w:pStyle w:val="Heading1"/>
        <w:rPr>
          <w:lang w:val="de-DE"/>
        </w:rPr>
      </w:pPr>
      <w:bookmarkStart w:id="6" w:name="_Toc102113297"/>
      <w:r w:rsidRPr="000C67C9">
        <w:rPr>
          <w:lang w:val="de-DE"/>
        </w:rPr>
        <w:t>Qualitätsmanagementsystem</w:t>
      </w:r>
      <w:bookmarkEnd w:id="6"/>
      <w:r w:rsidRPr="000C67C9">
        <w:rPr>
          <w:lang w:val="de-DE"/>
        </w:rPr>
        <w:t xml:space="preserve"> </w:t>
      </w:r>
    </w:p>
    <w:p w14:paraId="518DDCD9" w14:textId="599DB101" w:rsidR="000C67C9" w:rsidRDefault="000C67C9" w:rsidP="000C67C9">
      <w:pPr>
        <w:pStyle w:val="Heading2"/>
        <w:rPr>
          <w:lang w:val="de-DE"/>
        </w:rPr>
      </w:pPr>
      <w:bookmarkStart w:id="7" w:name="_Toc102113298"/>
      <w:r w:rsidRPr="000C67C9">
        <w:rPr>
          <w:lang w:val="de-DE"/>
        </w:rPr>
        <w:t>Anforderungen an das Qualitätsmanagementsystem des Lieferanten</w:t>
      </w:r>
      <w:bookmarkEnd w:id="7"/>
    </w:p>
    <w:p w14:paraId="232A60B9" w14:textId="039514C4" w:rsidR="00314759" w:rsidRDefault="00314759" w:rsidP="00314759">
      <w:r>
        <w:t>Neben dem in der S296900 „Qualitätssicherungsvereinbarung mit Lieferanten der Schaeffler Gruppe“ beschriebenen Standard gelten folgende ergänzende Anforderungen.</w:t>
      </w:r>
    </w:p>
    <w:p w14:paraId="02C6706A" w14:textId="0FF6889A" w:rsidR="00314759" w:rsidRDefault="00314759" w:rsidP="00314759">
      <w:r>
        <w:t xml:space="preserve">Der Lieferant verpflichtet sich zur permanenten Anwendung eines Qualitätsmanagementsystems nach IATF 16949. Kann dies nicht erfüllt werden, muss der Lieferant als Mindestanforderung eine Zertifizierung nach der Norm </w:t>
      </w:r>
      <w:r w:rsidR="00A364A5">
        <w:br/>
      </w:r>
      <w:r>
        <w:t xml:space="preserve">DIN EN ISO 9001 nachweisen sowie die Bereitschaft zeigen, sein Qualitätsmanagementsystem in Richtung IATF 16949 weiterzuentwickeln. Die Zertifikate müssen den Nachweis beinhalten, dass diese durch eine IAF/IATF anerkannte </w:t>
      </w:r>
      <w:r>
        <w:lastRenderedPageBreak/>
        <w:t>Zertifizierungsgesellschaft ausgestellt wurden (z. B. durch ein Akkreditierungssymbol bzw. eine</w:t>
      </w:r>
      <w:r w:rsidR="00A364A5">
        <w:t xml:space="preserve"> </w:t>
      </w:r>
      <w:r>
        <w:t>Registrierungsnummer).</w:t>
      </w:r>
    </w:p>
    <w:p w14:paraId="73BA48FE" w14:textId="77777777" w:rsidR="00314759" w:rsidRDefault="00314759" w:rsidP="00314759">
      <w:r>
        <w:t xml:space="preserve">Die Einhaltung von branchen- bzw. materialfeldspezifischen Forderungen (z.B. AIAG, VDA, DIN) ist, soweit vereinbart, sicherzustellen und nachzuweisen. </w:t>
      </w:r>
    </w:p>
    <w:p w14:paraId="4DF8E230" w14:textId="4F926FCD" w:rsidR="00314759" w:rsidRDefault="00314759" w:rsidP="00314759">
      <w:r>
        <w:t>Als Nachweis entsprechender Managementsysteme verpflichtet sich der Lieferant Kopien der jeweils gültigen Zertifikate unaufgefordert auf dem Kundenportal SupplyOn hochzuladen. In begründeten Ausnahmefällen können</w:t>
      </w:r>
      <w:r w:rsidR="00172B43">
        <w:t xml:space="preserve"> </w:t>
      </w:r>
      <w:r>
        <w:t>die Zertifikate auch dem zuständigen Einkauf übermittelt werden. Sollte sich die Ausstellung eines Anschlusszertifikats zeitlich verzögern, informiert der Lieferant den Schaeffler Einkauf vor Ablauf des gültigen Zertifikats mit Angabe des Datums der Re-Zertifizierung. Als Nachweis legt der Lieferant die Bestätigung der Zertifizierungsgesellschaft über die erfolgreiche Re-Zertifizierung unaufgefordert vor.</w:t>
      </w:r>
      <w:r w:rsidR="00172B43">
        <w:t xml:space="preserve"> </w:t>
      </w:r>
      <w:r>
        <w:t xml:space="preserve">Werden dem Lieferanten seine Zertifikate aberkannt und entzogen, so ist Schaeffler unverzüglich zu informieren. </w:t>
      </w:r>
    </w:p>
    <w:p w14:paraId="60C84BE3" w14:textId="28A37E37" w:rsidR="001364F2" w:rsidRPr="00172B43" w:rsidRDefault="00314759" w:rsidP="001364F2">
      <w:r>
        <w:t>Der Lieferant ist verpflichtet, bei seinen Unterlieferanten ebenfalls sicherzustellen, dass ein</w:t>
      </w:r>
      <w:r w:rsidR="00172B43">
        <w:t xml:space="preserve"> Q</w:t>
      </w:r>
      <w:r>
        <w:t xml:space="preserve">ualitätsmanagementsystem mindestens nach DIN EN ISO 9001 eingeführt und aufrechterhalten wird und dass darüber hinaus deren System nach IATF 16949 weiterentwickelt wird. Die Einhaltung von branchen- bzw. materialfeldspezifischen Forderungen durch Unterlieferanten ist sicherzustellen. Der Lieferant ist verpflichtet, sich </w:t>
      </w:r>
      <w:r w:rsidR="00172B43">
        <w:t xml:space="preserve">  </w:t>
      </w:r>
      <w:r>
        <w:t>von der Wirksamkeit der Managementsysteme seiner Unterlieferanten zu überzeugen. Ein Verschulden seiner Unterlieferanten ist in gleichem Umfang zu vertreten wie eigenes Verschulden.</w:t>
      </w:r>
      <w:r w:rsidR="001364F2" w:rsidRPr="001364F2">
        <w:t xml:space="preserve"> </w:t>
      </w:r>
    </w:p>
    <w:p w14:paraId="604CBF6B" w14:textId="77777777" w:rsidR="001364F2" w:rsidRPr="001364F2" w:rsidRDefault="001364F2" w:rsidP="001364F2">
      <w:pPr>
        <w:pStyle w:val="Heading2"/>
        <w:rPr>
          <w:lang w:val="de-DE"/>
        </w:rPr>
      </w:pPr>
      <w:bookmarkStart w:id="8" w:name="_Toc102113299"/>
      <w:r w:rsidRPr="001364F2">
        <w:rPr>
          <w:lang w:val="de-DE"/>
        </w:rPr>
        <w:t>Überprüfung des Qualitätsmanagementsystems</w:t>
      </w:r>
      <w:bookmarkEnd w:id="8"/>
    </w:p>
    <w:p w14:paraId="6028271D" w14:textId="6227795A" w:rsidR="00172B43" w:rsidRDefault="00172B43" w:rsidP="00172B43">
      <w:bookmarkStart w:id="9" w:name="_Toc89326550"/>
      <w:bookmarkStart w:id="10" w:name="_Toc89326938"/>
      <w:bookmarkStart w:id="11" w:name="_Toc89327073"/>
      <w:bookmarkStart w:id="12" w:name="_Toc89327276"/>
      <w:bookmarkStart w:id="13" w:name="_Toc89327690"/>
      <w:bookmarkStart w:id="14" w:name="_Toc89331857"/>
      <w:bookmarkStart w:id="15" w:name="_Toc89332123"/>
      <w:bookmarkStart w:id="16" w:name="_Hlk90369735"/>
      <w:r>
        <w:t>Neben dem in der S296900 „Qualitätssicherungsvereinbarung mit Lieferanten der Schaeffler Gruppe“ beschriebenen Standard gelten folgende ergänzende Anforderungen.</w:t>
      </w:r>
    </w:p>
    <w:p w14:paraId="3E3159DA" w14:textId="17AA235A" w:rsidR="00172B43" w:rsidRDefault="00172B43" w:rsidP="00172B43">
      <w:r>
        <w:t xml:space="preserve">Im Falle von kritischen Reklamationen z.B. Kundenreklamationen oder Reklamationen, die zu erheblichen Störungen führen, Wiederholreklamationen sowie Systemschwächen oder anderen Qualitätsproblemen, hat Schaeffler das Recht ein sog. Assessment beim Lieferanten und/oder Unterlieferanten durchzuführen. Dieses dient der Überprüfung der Einhaltung der vereinbarten Qualitätsanforderungen. </w:t>
      </w:r>
    </w:p>
    <w:p w14:paraId="0650E73A" w14:textId="751ADF4D" w:rsidR="00172B43" w:rsidRDefault="00172B43" w:rsidP="00172B43">
      <w:r>
        <w:t xml:space="preserve">Der Lieferant gewährt Schaeffler und, soweit erforderlich, dessen Kunden nach angemessener Vorankündigung und innerhalb der üblichen Betriebszeiten des Lieferanten, Zutritt zu allen Betriebsstätten, Prüfstellen, Lagern und angrenzenden Bereichen sowie Einsicht in qualitätsrelevante Dokumente und Aufzeichnungen. Dabei werden erforderliche und angemessene Einschränkungen seitens Lieferanten zur Sicherung seiner Betriebsgeheimnisse berücksichtigt. </w:t>
      </w:r>
    </w:p>
    <w:p w14:paraId="25A21C3C" w14:textId="02830FDA" w:rsidR="001364F2" w:rsidRDefault="00172B43" w:rsidP="001364F2">
      <w:r>
        <w:t>Schaeffler teilt dem Lieferanten das Ergebnis dieser Assessments mit. Sind Maßnahmen zur Beseitigung der entdeckten Qualitätsmängel erforderlich, verpflichtet sich der Lieferant, diese innerhalb der gesetzten Frist mittels eines Maßnahmenplans zu bearbeiten und Schaeffler über den Fortschritt regelmäßig unaufgefordert zu unterrichten.</w:t>
      </w:r>
      <w:bookmarkEnd w:id="9"/>
      <w:bookmarkEnd w:id="10"/>
      <w:bookmarkEnd w:id="11"/>
      <w:bookmarkEnd w:id="12"/>
      <w:bookmarkEnd w:id="13"/>
      <w:bookmarkEnd w:id="14"/>
      <w:bookmarkEnd w:id="15"/>
    </w:p>
    <w:p w14:paraId="124D0E53" w14:textId="36554A8E" w:rsidR="00172B43" w:rsidRDefault="00172B43" w:rsidP="00172B43">
      <w:pPr>
        <w:pStyle w:val="Heading2"/>
      </w:pPr>
      <w:bookmarkStart w:id="17" w:name="_Toc102113300"/>
      <w:r>
        <w:t>Lieferantenentwicklung</w:t>
      </w:r>
      <w:bookmarkEnd w:id="17"/>
      <w:r>
        <w:t xml:space="preserve"> </w:t>
      </w:r>
    </w:p>
    <w:p w14:paraId="2A69CCCA" w14:textId="1FF57F22" w:rsidR="00172B43" w:rsidRDefault="00172B43" w:rsidP="00172B43">
      <w:r w:rsidRPr="00172B43">
        <w:t xml:space="preserve">Im Rahmen des Schaeffler Lieferantenüberwachungs- und </w:t>
      </w:r>
      <w:r>
        <w:t>E</w:t>
      </w:r>
      <w:r w:rsidRPr="00172B43">
        <w:t>ntwicklungsprozesses erhält der Lieferant einen Selbstbewertungsfragebogen, welcher sich inhaltlich am Supplier Initial Assessment als etabliertem Bewertungsprozess orientiert. Dieser Fragebogen ist innerhalb von zwei Wochen vollständig zu bearbeiten und an die zentrale Lieferantenentwicklung zurückzuschicken. In gemeinsamer Abstimmung zwischen den Geschäftspartnern werden Weiterentwicklungspotenziale in Richtung IATF identifiziert, welche vom Lieferanten mithilfe von Maßnahmenplänen abgearbeitet werden. Diese Entwicklungsmaßnahmen betreffen v.</w:t>
      </w:r>
      <w:r>
        <w:t xml:space="preserve"> </w:t>
      </w:r>
      <w:r w:rsidRPr="00172B43">
        <w:t>a. Lieferanten, die keine IATF Zertifizierung besitzen oder denen die Zertifizierung entzogen wurde.</w:t>
      </w:r>
    </w:p>
    <w:p w14:paraId="281AEE9B" w14:textId="77777777" w:rsidR="00AE7819" w:rsidRDefault="00AE7819" w:rsidP="00172B43"/>
    <w:p w14:paraId="6D723094" w14:textId="3C0828B3" w:rsidR="00172B43" w:rsidRDefault="00172B43" w:rsidP="00172B43">
      <w:pPr>
        <w:pStyle w:val="Heading2"/>
      </w:pPr>
      <w:bookmarkStart w:id="18" w:name="_Toc102113301"/>
      <w:r>
        <w:lastRenderedPageBreak/>
        <w:t>Überwachung spezieller Prozesse</w:t>
      </w:r>
      <w:bookmarkEnd w:id="18"/>
    </w:p>
    <w:p w14:paraId="6AEFA9A7" w14:textId="426F7815" w:rsidR="00172B43" w:rsidRDefault="00172B43" w:rsidP="00172B43">
      <w:r>
        <w:t xml:space="preserve">Der Lieferant verpflichtet sich zur Einhaltung der von der AIAG (Automotive Industry Action Group) definierten CQI Standards sowie der Implementierung und kontinuierlichen Umsetzung eines Prozessmanagementsystems für Spezialprozesse entlang der gesamten Lieferkette. Die Bewertung der Spezialprozesse – als sog. Self-Assessment –erfolgt mindestens einmal jährlich durch </w:t>
      </w:r>
      <w:proofErr w:type="gramStart"/>
      <w:r>
        <w:t>gemäß der AIAG-Anforderungen</w:t>
      </w:r>
      <w:proofErr w:type="gramEnd"/>
      <w:r>
        <w:t xml:space="preserve"> qualifizierte Auditoren. </w:t>
      </w:r>
    </w:p>
    <w:p w14:paraId="377426B0" w14:textId="50D01BE0" w:rsidR="00172B43" w:rsidRPr="00172B43" w:rsidRDefault="00172B43" w:rsidP="00172B43">
      <w:r>
        <w:t>Die Bewertungsbögen, Maßnahmenpläne und sonstige Aufzeichnungen sind abzulegen und müssen bei Bedarf jederzeit Schaeffler zur Einsicht vorgelegt werden.</w:t>
      </w:r>
    </w:p>
    <w:p w14:paraId="20ADC521" w14:textId="4FB6399D" w:rsidR="00CE5D03" w:rsidRDefault="001364F2" w:rsidP="00E57E3B">
      <w:pPr>
        <w:pStyle w:val="Heading1"/>
        <w:rPr>
          <w:lang w:val="de-DE"/>
        </w:rPr>
      </w:pPr>
      <w:bookmarkStart w:id="19" w:name="_Toc102113302"/>
      <w:bookmarkEnd w:id="16"/>
      <w:r w:rsidRPr="001364F2">
        <w:rPr>
          <w:lang w:val="de-DE"/>
        </w:rPr>
        <w:t>Kundenanforderungen</w:t>
      </w:r>
      <w:bookmarkEnd w:id="19"/>
    </w:p>
    <w:p w14:paraId="3A82EF01" w14:textId="77777777" w:rsidR="001364F2" w:rsidRPr="001364F2" w:rsidRDefault="001364F2" w:rsidP="001364F2">
      <w:pPr>
        <w:pStyle w:val="Heading2"/>
        <w:rPr>
          <w:lang w:val="de-DE"/>
        </w:rPr>
      </w:pPr>
      <w:bookmarkStart w:id="20" w:name="_Toc102113303"/>
      <w:r w:rsidRPr="001364F2">
        <w:rPr>
          <w:lang w:val="de-DE"/>
        </w:rPr>
        <w:t>Umgang mit Kundenanforderungen</w:t>
      </w:r>
      <w:bookmarkEnd w:id="20"/>
    </w:p>
    <w:p w14:paraId="4D870EBD" w14:textId="2D0F853F" w:rsidR="001065ED" w:rsidRDefault="001065ED" w:rsidP="001065ED">
      <w:r>
        <w:t>Neben dem in der S296900 „Qualitätssicherungsvereinbarung mit Lieferanten der Schaeffler Gruppe“ beschriebenen Standard gelten folgende ergänzende Anforderungen.</w:t>
      </w:r>
    </w:p>
    <w:p w14:paraId="276EA2CD" w14:textId="3FD7E2D7" w:rsidR="001065ED" w:rsidRDefault="001065ED" w:rsidP="001065ED">
      <w:r>
        <w:t>Sofern vereinbart werden zusätzliche projektspezifische Anforderungen an die technische und/oder        nichttechnische/qualitative Ausführung der Produkte bzw. Prozesse z.</w:t>
      </w:r>
      <w:r w:rsidR="00D10828">
        <w:t xml:space="preserve"> </w:t>
      </w:r>
      <w:r>
        <w:t xml:space="preserve">B. bei Elektrik/Elektronik Komponenten </w:t>
      </w:r>
      <w:r w:rsidR="00A364A5">
        <w:br/>
      </w:r>
      <w:r>
        <w:t>(kurz: E/E - Komponenten) dem Lieferanten über das von Schaeffler vorgeschriebene Portal übermittelt.</w:t>
      </w:r>
    </w:p>
    <w:p w14:paraId="2A0F5DD5" w14:textId="5C6CEBDE" w:rsidR="001065ED" w:rsidRDefault="001065ED" w:rsidP="001065ED">
      <w:pPr>
        <w:pStyle w:val="Heading3"/>
      </w:pPr>
      <w:bookmarkStart w:id="21" w:name="_Toc102113304"/>
      <w:r>
        <w:t>Bestätigung der Herstellbarkeit</w:t>
      </w:r>
      <w:bookmarkEnd w:id="21"/>
    </w:p>
    <w:p w14:paraId="62A32BD8" w14:textId="152240E0" w:rsidR="001065ED" w:rsidRDefault="001065ED" w:rsidP="001065ED">
      <w:r>
        <w:t>Der Lieferant ist verpflichtet alle technischen und nichttechnischen/qualitativen Anforderungen in Bezug auf eine gesicherte Leistungserbringung unter der Berücksichtigung der eigenen Produktionseinrichtungen und Messmitteln ("Herstellbarkeit") zu überprüfen.</w:t>
      </w:r>
    </w:p>
    <w:p w14:paraId="5685158D" w14:textId="141DF1D6" w:rsidR="001065ED" w:rsidRDefault="001065ED" w:rsidP="001065ED">
      <w:r>
        <w:t>Dabei stellt er u. a. über sein Änderungsmanagement sicher, dass allen Beteiligten auf Seiten des Lieferanten stets die letztgültigen, von Schaeffler zugestellten Unterlagen zur Verfügung stehen. Ungültige/überholte Versionsstände sind als solche zu kennzeichnen und aus dem Verkehr zu ziehen.</w:t>
      </w:r>
      <w:r w:rsidR="00D10828">
        <w:t xml:space="preserve"> </w:t>
      </w:r>
      <w:r>
        <w:t xml:space="preserve">Der Lieferant verpflichtet sich, das Risiko der Umsetzung aller technischen und qualitativen Anforderungen an das Produkt, den Prozess oder die Dienstleistung sowie sonstige gesetzliche oder systembedingte Anforderungen zu bewerten und die Herstellbarkeit gegenüber Schaeffler spätestens zum Zeitpunkt der Angebotsabgabe schriftlich zu bestätigen. </w:t>
      </w:r>
    </w:p>
    <w:p w14:paraId="5DFA039B" w14:textId="67BF0F13" w:rsidR="001065ED" w:rsidRDefault="001065ED" w:rsidP="001065ED">
      <w:r>
        <w:t xml:space="preserve">Erkennt der Lieferant, dass die in den Unterlagen festgelegten Spezifikationen an das Produkt oder die vorgeschriebenen Prüfverfahren fehlerhafte, unklare oder unvollständige Beschreibungen beinhalten oder abweichende Eigenschaften beschrieben sind, so sind diese den benannten Schaeffler Ansprechpartnern im Projekt unaufgefordert in schriftlicher Form aufzuzeigen und abzuklären. Gleiches gilt, wenn die Produktanforderungen und Prüfverfahren durch geeignetere wirtschaftlichere und wirkungsvollere Forderungen oder Verfahren ergänzt werden können. </w:t>
      </w:r>
    </w:p>
    <w:p w14:paraId="59A1941D" w14:textId="5BD36027" w:rsidR="001065ED" w:rsidRPr="001065ED" w:rsidRDefault="001065ED" w:rsidP="004B7C4E">
      <w:r>
        <w:t>Nach Aufforderung von Schaeffler sind die Unterlagen zur finalen Herstellbarkeitsbestätigung vorzuzeigen, wie z.</w:t>
      </w:r>
      <w:r w:rsidR="00D10828">
        <w:t xml:space="preserve"> </w:t>
      </w:r>
      <w:r>
        <w:t>B. geplanter Produktionsablauf mit Kennzeichnung der extern beschafften Prozessschritte oder geplanter Messmittel/</w:t>
      </w:r>
      <w:r w:rsidR="00A364A5">
        <w:br/>
      </w:r>
      <w:r>
        <w:t>-anlagen.</w:t>
      </w:r>
    </w:p>
    <w:p w14:paraId="762F7761" w14:textId="77777777" w:rsidR="001364F2" w:rsidRPr="001364F2" w:rsidRDefault="001364F2" w:rsidP="001364F2">
      <w:pPr>
        <w:pStyle w:val="Heading2"/>
        <w:rPr>
          <w:lang w:val="de-DE"/>
        </w:rPr>
      </w:pPr>
      <w:bookmarkStart w:id="22" w:name="_Toc102113305"/>
      <w:r w:rsidRPr="001364F2">
        <w:rPr>
          <w:lang w:val="de-DE"/>
        </w:rPr>
        <w:t>Qualitätsdokumentation</w:t>
      </w:r>
      <w:bookmarkEnd w:id="22"/>
    </w:p>
    <w:p w14:paraId="7E8767A6" w14:textId="2C406D14" w:rsidR="001065ED" w:rsidRDefault="001065ED" w:rsidP="001364F2">
      <w:r w:rsidRPr="001065ED">
        <w:t>Es gelten die Bestimmungen der S296900 „Qualitätssicherungsvereinbarung mit Lieferanten der Schaeffler Gruppe“.</w:t>
      </w:r>
    </w:p>
    <w:p w14:paraId="3EA557A8" w14:textId="77777777" w:rsidR="00AE7819" w:rsidRDefault="00AE7819" w:rsidP="001364F2"/>
    <w:p w14:paraId="78A4E5EF" w14:textId="1FC0D7FD" w:rsidR="001065ED" w:rsidRDefault="001065ED" w:rsidP="001065ED">
      <w:pPr>
        <w:pStyle w:val="Heading3"/>
      </w:pPr>
      <w:bookmarkStart w:id="23" w:name="_Toc102113306"/>
      <w:r>
        <w:lastRenderedPageBreak/>
        <w:t>Qualitätsvorausplanung</w:t>
      </w:r>
      <w:bookmarkEnd w:id="23"/>
    </w:p>
    <w:p w14:paraId="027D9B12" w14:textId="386ACF45" w:rsidR="001065ED" w:rsidRPr="001065ED" w:rsidRDefault="001065ED" w:rsidP="001065ED">
      <w:r w:rsidRPr="001065ED">
        <w:t xml:space="preserve">Um ein neues Produkt zu entwickeln und herzustellen, das den Qualitätsanforderungen von Schaeffler entspricht, ist eine systematische Qualitätsvorausplanung erforderlich. Das Qualitätsvorausplanungsverfahren (siehe </w:t>
      </w:r>
      <w:r w:rsidRPr="001065ED">
        <w:rPr>
          <w:i/>
          <w:iCs/>
        </w:rPr>
        <w:t>Broschüre Qualitätsvorausplanung für Lieferanten</w:t>
      </w:r>
      <w:r w:rsidRPr="001065ED">
        <w:t>) begleitet die Entwicklung des Produktes und soll sicherstellen, dass vom Lieferanten alle Kundenanforderungen zeitgerecht erfüllt werden.</w:t>
      </w:r>
    </w:p>
    <w:p w14:paraId="0C2DBF45" w14:textId="77777777" w:rsidR="001065ED" w:rsidRPr="001065ED" w:rsidRDefault="001065ED" w:rsidP="001065ED">
      <w:r w:rsidRPr="001065ED">
        <w:t>Die Anforderungen an die Qualitätsvorausplanung werden von Schaeffler je nach Projektrisiko in drei unterschiedliche Risikoeinstufungen (RL) eingeteilt:</w:t>
      </w:r>
    </w:p>
    <w:p w14:paraId="520F8033" w14:textId="60E34051" w:rsidR="001065ED" w:rsidRDefault="001065ED" w:rsidP="00165B17">
      <w:pPr>
        <w:pStyle w:val="ListBullet"/>
      </w:pPr>
      <w:bookmarkStart w:id="24" w:name="_Hlk102034275"/>
      <w:r w:rsidRPr="001065ED">
        <w:t>RL3 / niedriges Risiko … Vereinfachte Projektarbeit (z. B. Terminplanung und -verfolgung), Prozessabnahme vor Ort (bei Bedarf),</w:t>
      </w:r>
    </w:p>
    <w:p w14:paraId="37B5FEF7" w14:textId="3E9204F8" w:rsidR="001065ED" w:rsidRPr="001065ED" w:rsidRDefault="001065ED" w:rsidP="00165B17">
      <w:pPr>
        <w:pStyle w:val="ListBullet"/>
      </w:pPr>
      <w:r w:rsidRPr="001065ED">
        <w:t>RL2 / mittleres Risiko … Projektarbeit nach dem APQP-Verfahren, mit der Prozessabnahme (Run@Rate) vor Ort,</w:t>
      </w:r>
    </w:p>
    <w:p w14:paraId="1AE2E16A" w14:textId="50B4D106" w:rsidR="003F448A" w:rsidRDefault="001065ED" w:rsidP="00626468">
      <w:pPr>
        <w:pStyle w:val="ListBullet"/>
      </w:pPr>
      <w:r w:rsidRPr="001065ED">
        <w:t>RL1 / erhöhtes Risiko … Intensivere Projektarbeit nach dem APQP-Verfahren, mit der Prozessabnahme (Run@Rate) vor Ort.</w:t>
      </w:r>
    </w:p>
    <w:bookmarkEnd w:id="24"/>
    <w:p w14:paraId="36AEAE54" w14:textId="63A983FB" w:rsidR="001364F2" w:rsidRDefault="001065ED" w:rsidP="00061903">
      <w:r w:rsidRPr="001065ED">
        <w:t xml:space="preserve">Die Risikoeinstufung wird dem Lieferanten vor Auftragsvergabe oder im Projektvertrag von Schaeffler mitgeteilt. </w:t>
      </w:r>
      <w:r w:rsidRPr="003F448A">
        <w:t>Die entsprechenden Anforderungen sind vom Lieferanten einzuhalten.</w:t>
      </w:r>
    </w:p>
    <w:p w14:paraId="79391763" w14:textId="29CC29E8" w:rsidR="003F448A" w:rsidRDefault="003F448A" w:rsidP="003F448A">
      <w:pPr>
        <w:pStyle w:val="Heading3"/>
      </w:pPr>
      <w:bookmarkStart w:id="25" w:name="_Toc102113307"/>
      <w:r w:rsidRPr="003F448A">
        <w:t>Produktionsprozess- und Produktfreigabeprozess</w:t>
      </w:r>
      <w:bookmarkEnd w:id="25"/>
    </w:p>
    <w:p w14:paraId="347CEAF7" w14:textId="0527474D" w:rsidR="003F448A" w:rsidRDefault="003F448A" w:rsidP="003F448A">
      <w:r>
        <w:t xml:space="preserve">Mit dem Produktionsprozess- und Produktfreigabeverfahren (siehe </w:t>
      </w:r>
      <w:r w:rsidRPr="003F448A">
        <w:rPr>
          <w:i/>
          <w:iCs/>
        </w:rPr>
        <w:t>Broschüre Produktionsprozess- und Produktfreigabeverfahren für Lieferanten</w:t>
      </w:r>
      <w:r>
        <w:t xml:space="preserve">) muss der Lieferant nachweisen, dass alle mit Schaeffler vereinbarten Produktanforderungen erfüllt werden. Die entsprechenden Anforderungen sind vom Lieferanten einzuhalten. </w:t>
      </w:r>
    </w:p>
    <w:p w14:paraId="187084FF" w14:textId="0323DC6A" w:rsidR="003F448A" w:rsidRDefault="003F448A" w:rsidP="003F448A">
      <w:r>
        <w:t>Dieses Verfahren gilt für die Prozesse zur Herstellung von Produkten (Rohmaterial, Halbzeuge, Komponenten, komplexen Systemen und chemische Betriebsstoffe) und für Leistungen wie z. B. Beschichten oder Wärmebehandlung. Die Freigabe umfasst die Beurteilung des Fertigungsprozesses bzw. der Leistung anhand relevanter Dokumente, Aufzeichnungen und Serienerstmustern, um sicherzustellen, dass die Voraussetzungen zur Serienfertigung spezifikationskonformer Produkte gegeben sind. Die Freigabe entbindet den Lieferanten nicht von seiner Verantwortung für die Einhaltung seiner vertraglichen Verpflichtungen insbesondere zur mangelfreien Herstellung von Produkten.</w:t>
      </w:r>
    </w:p>
    <w:p w14:paraId="7018B0E7" w14:textId="2E4022A3" w:rsidR="003F448A" w:rsidRDefault="003F448A" w:rsidP="003F448A">
      <w:pPr>
        <w:pStyle w:val="Heading3"/>
      </w:pPr>
      <w:bookmarkStart w:id="26" w:name="_Toc102113308"/>
      <w:r w:rsidRPr="003F448A">
        <w:t>Product Safety and Conformity Representativ</w:t>
      </w:r>
      <w:r>
        <w:t>e</w:t>
      </w:r>
      <w:bookmarkEnd w:id="26"/>
      <w:r w:rsidRPr="003F448A">
        <w:t xml:space="preserve">  </w:t>
      </w:r>
    </w:p>
    <w:p w14:paraId="6D7D89F9" w14:textId="6861F930" w:rsidR="003F448A" w:rsidRDefault="003F448A" w:rsidP="003F448A">
      <w:r w:rsidRPr="003F448A">
        <w:t>Um die Anforderungen an die Produktsicherheit bzw. die Produktkonformität zu gewährleisten, muss der Lieferant innerhalb seiner Organisation für jeden Produktionsstandort einen qualifizierten Verantwortlichen für diese Funktion benennen. Nachweise über die notwendige Qualifikation sind auf Anfrage Schaeffler vorzulegen. Erfolgt keine spezifische Ernennung, geht Schaeffler davon aus, dass der Qualitätsleiter/QM-Beauftragte des Lieferanten diese Aufgabe wahrnimmt.</w:t>
      </w:r>
    </w:p>
    <w:p w14:paraId="757F2E71" w14:textId="3052FA9A" w:rsidR="003F448A" w:rsidRDefault="003F448A" w:rsidP="003F448A">
      <w:pPr>
        <w:pStyle w:val="Heading3"/>
      </w:pPr>
      <w:bookmarkStart w:id="27" w:name="_Toc102113309"/>
      <w:r>
        <w:t>Rückverfolgbarkeit</w:t>
      </w:r>
      <w:bookmarkEnd w:id="27"/>
    </w:p>
    <w:p w14:paraId="171EC882" w14:textId="1C285197" w:rsidR="003F448A" w:rsidRDefault="003F448A" w:rsidP="003F448A">
      <w:r>
        <w:t xml:space="preserve">Der Lieferant verpflichtet sich das FIFO-Prinzip (First in - First out) und die Rückverfolgbarkeit der von ihm gelieferten Produkte zu jedem Zeitpunkt sicherzustellen. Die Produkte müssen jederzeit eindeutig identifizierbar und auffindbar sein (Produkt-, Stadienkennzeichnung, Teile- bzw. Chargennummerierung etc.). Im Falle eines festgestellten Fehlers oder Fehlerverdachts muss eine Rückverfolgbarkeit innerhalb der gesamten Lieferkette des Lieferanten und Schaefflers derart möglich sein, dass eine möglichst genaue Eingrenzung der Menge fehlerbehafteter Teile bzw. Produkte durchgeführt werden kann. Eine Nacharbeit/Reparatur an fehlerbehafteten Teilen erfolgt nach Kundenfreigabe. Der Status „Nacharbeit/Reparatur“ ist eindeutig zu kennzeichnen und sichtbar auf dem Verpackungs-/Transportmaterial anzubringen. </w:t>
      </w:r>
    </w:p>
    <w:p w14:paraId="29D808C7" w14:textId="66C2B141" w:rsidR="003F448A" w:rsidRDefault="003F448A" w:rsidP="003F448A">
      <w:r>
        <w:lastRenderedPageBreak/>
        <w:t>Der Lieferant muss seine Schlüsselkomponenten in Abstimmung mit Schaeffler definieren. Für diese Komponenten muss eine individuelle Rückverfolgbarkeitsmethode (z. B. DMC mit eindeutiger Seriennummer auf jedem Teil oder jeder Charge) festgelegt und von Schaeffler genehmigt werden. Das Rückverfolgbarkeitskonzept von Vorserien- und Serienteilen ist Schaeffler in der Anfrage- und Angebotsphase vorzulegen.</w:t>
      </w:r>
    </w:p>
    <w:p w14:paraId="5FD58ECF" w14:textId="71946977" w:rsidR="003F448A" w:rsidRDefault="003F448A" w:rsidP="003F448A">
      <w:bookmarkStart w:id="28" w:name="_Hlk101966582"/>
      <w:r>
        <w:t xml:space="preserve">Rückverfolgbare Informationen für Schlüsselkomponenten (I-DMC) müssen verknüpft sein mit: </w:t>
      </w:r>
    </w:p>
    <w:p w14:paraId="1ED49735" w14:textId="3E44B3B1" w:rsidR="003F448A" w:rsidRDefault="003F448A" w:rsidP="00165B17">
      <w:pPr>
        <w:pStyle w:val="ListBullet"/>
      </w:pPr>
      <w:bookmarkStart w:id="29" w:name="_Hlk102034685"/>
      <w:r>
        <w:t xml:space="preserve">den jeweiligen Chargen aller verbauten Teile (bis zur Rohmaterialebene) und Rohmaterialien, </w:t>
      </w:r>
    </w:p>
    <w:p w14:paraId="5CB99755" w14:textId="7700010B" w:rsidR="003F448A" w:rsidRDefault="003F448A" w:rsidP="00165B17">
      <w:pPr>
        <w:pStyle w:val="ListBullet"/>
      </w:pPr>
      <w:r>
        <w:t>den einzelnen Messergebnissen bei einer 100</w:t>
      </w:r>
      <w:r w:rsidR="00E70BAC">
        <w:t xml:space="preserve"> </w:t>
      </w:r>
      <w:r>
        <w:t>% Messung (dimensional/funktional),</w:t>
      </w:r>
    </w:p>
    <w:bookmarkEnd w:id="29"/>
    <w:p w14:paraId="56EF71DE" w14:textId="4AB18E4F" w:rsidR="003F448A" w:rsidRDefault="003F448A" w:rsidP="00165B17">
      <w:pPr>
        <w:pStyle w:val="ListBullet"/>
      </w:pPr>
      <w:r>
        <w:t>den spezifischen Prozessparametern im Zuge der Prozessüberwachung,</w:t>
      </w:r>
    </w:p>
    <w:p w14:paraId="3AF03142" w14:textId="6C0B0595" w:rsidR="003F448A" w:rsidRDefault="003F448A" w:rsidP="00165B17">
      <w:pPr>
        <w:pStyle w:val="ListBullet"/>
      </w:pPr>
      <w:r>
        <w:t>dem jeweiligen Rüststatus (z.</w:t>
      </w:r>
      <w:r w:rsidR="00E70BAC">
        <w:t xml:space="preserve"> </w:t>
      </w:r>
      <w:r>
        <w:t>B. eingesetzte Werkzeuge) zum Zeitpunkt der Produktion.</w:t>
      </w:r>
    </w:p>
    <w:p w14:paraId="7AF2D499" w14:textId="1C7BEA3D" w:rsidR="003F448A" w:rsidRDefault="003F448A" w:rsidP="003F448A">
      <w:r>
        <w:t xml:space="preserve">Zur Sicherstellung der Chargenrückverfolgbarkeit müssen die rückverfolgbaren Informationen verknüpft sein mit: </w:t>
      </w:r>
    </w:p>
    <w:p w14:paraId="50D2DCA7" w14:textId="6962B872" w:rsidR="003F448A" w:rsidRPr="00165B17" w:rsidRDefault="003F448A" w:rsidP="00165B17">
      <w:pPr>
        <w:pStyle w:val="ListBullet"/>
      </w:pPr>
      <w:r w:rsidRPr="00165B17">
        <w:t>den jeweiligen Chargen aller verbauten Teile (bis zur Rohmaterialebene) und Rohmaterialien,</w:t>
      </w:r>
    </w:p>
    <w:p w14:paraId="4467E23C" w14:textId="4F54D414" w:rsidR="003F448A" w:rsidRPr="00165B17" w:rsidRDefault="003F448A" w:rsidP="00165B17">
      <w:pPr>
        <w:pStyle w:val="ListBullet"/>
      </w:pPr>
      <w:r w:rsidRPr="00165B17">
        <w:t xml:space="preserve">allen Messergebnissen und -aufzeichnungen der Teile, die innerhalb der jeweiligen Fertigungscharge hergestellt wurden (dimensional/funktional),  </w:t>
      </w:r>
    </w:p>
    <w:p w14:paraId="605F0364" w14:textId="5F2FF19A" w:rsidR="003F448A" w:rsidRPr="00165B17" w:rsidRDefault="003F448A" w:rsidP="00165B17">
      <w:pPr>
        <w:pStyle w:val="ListBullet"/>
      </w:pPr>
      <w:r w:rsidRPr="00165B17">
        <w:t>dem jeweiligen Rüststatus (z.</w:t>
      </w:r>
      <w:r w:rsidR="00E70BAC" w:rsidRPr="00165B17">
        <w:t xml:space="preserve"> </w:t>
      </w:r>
      <w:r w:rsidRPr="00165B17">
        <w:t>B. eingesetzte Werkzeuge) und Prozessparameter zum Zeitpunkt der Fertigungscharge.</w:t>
      </w:r>
    </w:p>
    <w:bookmarkEnd w:id="28"/>
    <w:p w14:paraId="7A64A8C7" w14:textId="2689A6F1" w:rsidR="003F448A" w:rsidRDefault="003F448A" w:rsidP="003F448A">
      <w:r>
        <w:t>Die Daten/Informationen zur Rückverfolgbarkeit sind Schaeffler auf Anfrage vorzulegen.</w:t>
      </w:r>
    </w:p>
    <w:p w14:paraId="09D642EC" w14:textId="4CDB91A1" w:rsidR="00E70BAC" w:rsidRDefault="00E70BAC" w:rsidP="00E70BAC">
      <w:pPr>
        <w:pStyle w:val="Heading3"/>
      </w:pPr>
      <w:bookmarkStart w:id="30" w:name="_Toc102113310"/>
      <w:r>
        <w:t>Requalifikationsprüfung</w:t>
      </w:r>
      <w:bookmarkEnd w:id="30"/>
    </w:p>
    <w:p w14:paraId="2CE47CA5" w14:textId="0B4B45C1" w:rsidR="00E70BAC" w:rsidRDefault="00E70BAC" w:rsidP="00E70BAC">
      <w:r>
        <w:t>Alle Produkte sind vom Lieferanten gemäß Produktionslenkungsplan (Control Plan/Prüfplan) jährlich einer vollständigen Maß-, Funktionsprüfung und/oder Umweltprüfung (z. B. bei E/E - Komponenten) unter Berücksichtigung der anzuwendenden Kundenvorgaben für Material und Funktion zu unterziehen. Die Planung der jährlichen Requalifikationsprüfung muss in den produktbezogenen Dokumenten des Lieferanten ersichtlich sein. Die Ergebnisse sind Schaeffler auf Anforderung zur Verfügung zu stellen.</w:t>
      </w:r>
    </w:p>
    <w:p w14:paraId="1E6EBA70" w14:textId="406EA609" w:rsidR="00E70BAC" w:rsidRDefault="00E70BAC" w:rsidP="00E70BAC">
      <w:r>
        <w:t>Nach Vereinbarung mit Schaeffler ist es möglich, die jährliche Requalifikation für Produktfamilien an einem Produkt der Produktfamilie durchzuführen. Der Umfang der Produktfamilie ist vorab mit Schaeffler abzustimmen. In diesem Fall muss eine schriftliche Festlegung existieren, welche Produkte zu welcher Produktfamilie gehören.</w:t>
      </w:r>
    </w:p>
    <w:p w14:paraId="6FE47C4F" w14:textId="4386B561" w:rsidR="00E70BAC" w:rsidRDefault="00E70BAC" w:rsidP="00E70BAC">
      <w:pPr>
        <w:pStyle w:val="Heading3"/>
      </w:pPr>
      <w:bookmarkStart w:id="31" w:name="_Toc102113311"/>
      <w:r>
        <w:t>Prüf- und Messmittel</w:t>
      </w:r>
      <w:bookmarkEnd w:id="31"/>
    </w:p>
    <w:p w14:paraId="7B528023" w14:textId="03030A65" w:rsidR="00E70BAC" w:rsidRDefault="00E70BAC" w:rsidP="00E70BAC">
      <w:r>
        <w:t xml:space="preserve">Der Lieferant ist verpflichtet, sich so mit Prüf- und Messmitteln auszustatten, dass alle vereinbarten Produktmerkmale geprüft werden können. Die Prüf- und Messmittel müssen für das jeweilige Merkmal geeignet sein und einer geregelten, angemessenen und nachweisbaren Überwachung unterliegen. Bei Inanspruchnahme eines externen Unternehmens für Prüfungen muss dieses entsprechend nachweisbar akkreditiert sein (z. B. nach DIN EN ISO/IEC 17025). </w:t>
      </w:r>
    </w:p>
    <w:p w14:paraId="5F4B9192" w14:textId="4EC55111" w:rsidR="00E70BAC" w:rsidRDefault="00E70BAC" w:rsidP="00E70BAC">
      <w:r>
        <w:t xml:space="preserve">Die Abstimmung der Eigenschaften und Anforderungen an Prüf- und Messsysteme sowie die Validierung von Prüfprozessen erfolgt im Zuge der Qualitätsvorausplanung. Der Nachweis der Prüfprozesseignung bzw. Messsystemanalyse (kurz: MSA) ist nach vorhergehender Abstimmung mit der Schaeffler Qualitätstechnik – und sofern nichts anderes vereinbart – in Anlehnung an die geltenden Normen und Richtlinien, AIAG - MSA oder VDA 5/ ISO22514-7 durchzuführen. Die Prüfprozessvalidierung gilt als wichtige Voraussetzung für die nachgelagerte Definition und Freigabe der Prüf- bzw. Messstrategie für den jeweiligen Anwendungsfall. </w:t>
      </w:r>
    </w:p>
    <w:p w14:paraId="21E9329E" w14:textId="1493F68E" w:rsidR="00E70BAC" w:rsidRDefault="00E70BAC" w:rsidP="00E70BAC">
      <w:r>
        <w:t>Des Weiteren ist zwischen dem Lieferanten und Schaeffler ein Messabgleich durchzuführen, um fehlerhafte Prüfergebnisse z.B. infolge unterschiedlicher Messstrategien ausschließen zu können.</w:t>
      </w:r>
    </w:p>
    <w:p w14:paraId="0B665A7D" w14:textId="77777777" w:rsidR="00AE7819" w:rsidRDefault="00AE7819" w:rsidP="00E70BAC"/>
    <w:p w14:paraId="116F1D02" w14:textId="6CAEC83C" w:rsidR="00E70BAC" w:rsidRDefault="00E70BAC" w:rsidP="00E70BAC">
      <w:pPr>
        <w:pStyle w:val="Heading3"/>
        <w:rPr>
          <w:lang w:val="de-DE"/>
        </w:rPr>
      </w:pPr>
      <w:bookmarkStart w:id="32" w:name="_Toc102113312"/>
      <w:r w:rsidRPr="00E70BAC">
        <w:rPr>
          <w:lang w:val="de-DE"/>
        </w:rPr>
        <w:lastRenderedPageBreak/>
        <w:t>Prüfung und Überwachung der Serienprozesse</w:t>
      </w:r>
      <w:bookmarkEnd w:id="32"/>
    </w:p>
    <w:p w14:paraId="7B45BF05" w14:textId="1E3C7214" w:rsidR="00E70BAC" w:rsidRDefault="00E70BAC" w:rsidP="00E70BAC">
      <w:r>
        <w:t>Eine gleichbleibende Qualitätsleistung kann nur durch einen stabilen, statistisch fähigen Prozess erreicht werden. Deshalb hat der Lieferant geeignete Lenkungsmethoden wie z. B. serienbegleitende Aufzeichnungen einzusetzen. Dabei sind auch Prozessparameter zu dokumentieren, die Produktmerkmale z.</w:t>
      </w:r>
      <w:r w:rsidR="00141FAE">
        <w:t xml:space="preserve"> </w:t>
      </w:r>
      <w:r>
        <w:t>B. bei Wärme- und Oberflächenbehandlung, Oberflächenbeschichtung, Schweiß- und Lötprozessen oder Kunststoffspritzen beeinflussen können. Aus den Aufzeichnungen müssen Prozessunterbrechungen, wie z. B. Werkzeugbruch oder -wechsel sowie qualitätsregelnde Maßnahmen eindeutig nachvollziehbar sein.</w:t>
      </w:r>
    </w:p>
    <w:p w14:paraId="3DBE0DF7" w14:textId="79A166B6" w:rsidR="00E70BAC" w:rsidRDefault="00E70BAC" w:rsidP="00E70BAC">
      <w:r>
        <w:t>Der Lieferant ist verpflichtet, den Nachweis einer Maschinen- und Prozessfähigkeit zu erbringen. Mit diesem einhergehend ist die Validierung des Prüfprozesses, d. h. die Eignung bzw. Fähigkeit des Prüf- bzw. Messsystems für die vorgesehene Prüf- bzw. Messaufgabe nachzuweisen (siehe 3.2.6). Sind alle Voraussetzungen erfüllt, überwacht der Lieferant durch Entnahme regelmäßiger Stichproben und Dokumentation der Ergebnisse seine Prozesse und Produktmerkmale. Für die Freigabe eines Loses darf kein fehlerhaftes Produkt in der Stichprobe gefunden werden („Null Fehler“ - Prinzip).</w:t>
      </w:r>
    </w:p>
    <w:p w14:paraId="5E6F4143" w14:textId="0FF12523" w:rsidR="00E70BAC" w:rsidRDefault="00E70BAC" w:rsidP="00E70BAC">
      <w:r>
        <w:t>Zur Überwachung der Prozesse und somit der Produktmerkmale in der Serienfertigung sind durch den Lieferanten geeignete Methoden der Qualitätslenkung wie bspw. Statistische Prozesskontrolle SPC, Qualitätsregelkarten, Fehlersammel- und Auswertelisten, Prozessoptimierungsplan, KVP, etc. anzuwenden. Diese sind konform den Richtlinien/Normen (gemäß Stand der Technik) z. B. DIN/ISO, VDA, DGQ oder AIAG auszuführen. Die entsprechenden Fähigkeitskennwerte der vereinbarten Merkmale sind Schaeffler auf Anforderung innerhalb eines Arbeitstages zur Verfügung zu stellen.</w:t>
      </w:r>
    </w:p>
    <w:p w14:paraId="23D22280" w14:textId="0E545206" w:rsidR="00E70BAC" w:rsidRDefault="00E70BAC" w:rsidP="00E70BAC">
      <w:r>
        <w:t>Sofern keine weiteren, höherwertigen Anforderungen vorliegen, gelten zum Nachweis der Prozessfähigkeit folgende Grenzen:</w:t>
      </w:r>
    </w:p>
    <w:p w14:paraId="4F824AA9" w14:textId="587FB60D" w:rsidR="00E70BAC" w:rsidRDefault="00E70BAC" w:rsidP="00FC645A">
      <w:pPr>
        <w:pStyle w:val="ListBullet"/>
      </w:pPr>
      <w:bookmarkStart w:id="33" w:name="_Hlk102034575"/>
      <w:r>
        <w:t>Maschinenfähigkeit (MFU): c</w:t>
      </w:r>
      <w:r w:rsidRPr="00141FAE">
        <w:rPr>
          <w:vertAlign w:val="subscript"/>
        </w:rPr>
        <w:t>mk</w:t>
      </w:r>
      <w:r>
        <w:t xml:space="preserve"> ≥ 1,67 </w:t>
      </w:r>
    </w:p>
    <w:p w14:paraId="54771E25" w14:textId="34488723" w:rsidR="00E70BAC" w:rsidRDefault="00E70BAC" w:rsidP="00FC645A">
      <w:pPr>
        <w:pStyle w:val="ListBullet"/>
      </w:pPr>
      <w:r>
        <w:t>Vorläufige Prozessfähigkeit (PPU): p</w:t>
      </w:r>
      <w:r w:rsidRPr="00141FAE">
        <w:rPr>
          <w:vertAlign w:val="subscript"/>
        </w:rPr>
        <w:t>pk</w:t>
      </w:r>
      <w:r>
        <w:t xml:space="preserve"> ≥ 1,67 </w:t>
      </w:r>
    </w:p>
    <w:p w14:paraId="78CC48BB" w14:textId="702CE3EA" w:rsidR="00E70BAC" w:rsidRDefault="00E70BAC" w:rsidP="00FC645A">
      <w:pPr>
        <w:pStyle w:val="ListBullet"/>
      </w:pPr>
      <w:r>
        <w:t>langfristige Prozessfähigkeit (PFU): c</w:t>
      </w:r>
      <w:r w:rsidRPr="00141FAE">
        <w:rPr>
          <w:vertAlign w:val="subscript"/>
        </w:rPr>
        <w:t>pk</w:t>
      </w:r>
      <w:r>
        <w:t xml:space="preserve"> ≥ 1,33.</w:t>
      </w:r>
    </w:p>
    <w:bookmarkEnd w:id="33"/>
    <w:p w14:paraId="6F2DC01F" w14:textId="3FFE62B1" w:rsidR="00E70BAC" w:rsidRDefault="00E70BAC" w:rsidP="00E70BAC">
      <w:r>
        <w:t xml:space="preserve">Die Prozessfähigkeitsuntersuchung bezieht sich auf einen mit Schaeffler abgestimmten Beobachtungszeitraum, um die Einflüsse der Maschine, des Materials, der Methode, des Bedieners und der Umgebung in die Betrachtung miteinzubeziehen. Dabei sind in möglichst gleichmäßigen Intervallen Stichproben im Umfang von mindestens </w:t>
      </w:r>
      <w:r w:rsidR="00A364A5">
        <w:br/>
      </w:r>
      <w:r>
        <w:t>5 mal 25 Stichproben (n</w:t>
      </w:r>
      <w:r w:rsidR="00141FAE">
        <w:t xml:space="preserve"> </w:t>
      </w:r>
      <w:r>
        <w:t>=</w:t>
      </w:r>
      <w:r w:rsidR="00141FAE">
        <w:t xml:space="preserve"> </w:t>
      </w:r>
      <w:r>
        <w:t xml:space="preserve">125) zu ziehen. </w:t>
      </w:r>
    </w:p>
    <w:p w14:paraId="0F276396" w14:textId="6AF5FC58" w:rsidR="00E70BAC" w:rsidRDefault="00E70BAC" w:rsidP="00E70BAC">
      <w:r>
        <w:t>Bei Werkzeugen mit Mehrfachkavitäten z.</w:t>
      </w:r>
      <w:r w:rsidR="00141FAE">
        <w:t xml:space="preserve"> </w:t>
      </w:r>
      <w:r>
        <w:t>B. Kunststoffspritzguss, ist der Stichprobenumfang pro Kavität auf mindestens 25 Teilen (in Summe mindestens 125 Messwerte) nach unten begrenzt, davon abweichende Regelungen sind mit Schaeffler schriftlich zu vereinbaren. Unter wirtschaftlichen Gesichtspunkten und mit dem Ziel der Fehlerminimierung erwartet Schaeffler vom Lieferanten eine kontinuierliche Verbesserung der Fertigungsprozesse und des Teilehandlings. Es müssen geeignete Maßnahmen zur Vermeidung von Schlagstellen und Verschmutzung</w:t>
      </w:r>
      <w:r w:rsidR="00141FAE">
        <w:t xml:space="preserve"> –</w:t>
      </w:r>
      <w:r>
        <w:t xml:space="preserve"> insbesondere bei Schüttgut</w:t>
      </w:r>
      <w:r w:rsidR="00141FAE">
        <w:t xml:space="preserve"> – </w:t>
      </w:r>
      <w:r>
        <w:t xml:space="preserve">umgesetzt werden. </w:t>
      </w:r>
    </w:p>
    <w:p w14:paraId="08713B56" w14:textId="1ACF70FC" w:rsidR="00E70BAC" w:rsidRDefault="00E70BAC" w:rsidP="00E70BAC">
      <w:r>
        <w:t>Bei einem nicht fähigen Prozess (c</w:t>
      </w:r>
      <w:r w:rsidRPr="00141FAE">
        <w:rPr>
          <w:vertAlign w:val="subscript"/>
        </w:rPr>
        <w:t>pk</w:t>
      </w:r>
      <w:r>
        <w:t xml:space="preserve"> &lt; 1,33) ist der Lieferant verpflichtet, unverzüglich geeignete Korrekturmaßnahmen einzuleiten. Bis zum Wiedererreichen der Prozessfähigkeit hat er eine 100 %</w:t>
      </w:r>
      <w:r w:rsidR="00141FAE">
        <w:t xml:space="preserve"> </w:t>
      </w:r>
      <w:r>
        <w:t>-</w:t>
      </w:r>
      <w:r w:rsidR="00141FAE">
        <w:t xml:space="preserve"> </w:t>
      </w:r>
      <w:r>
        <w:t>Prüfung durchzuführen. Die erreichte Prozessfähigkeit ist nachzuweisen.</w:t>
      </w:r>
    </w:p>
    <w:p w14:paraId="0844954B" w14:textId="1CDCCB6B" w:rsidR="00E70BAC" w:rsidRDefault="00E70BAC" w:rsidP="00E70BAC">
      <w:r>
        <w:t>Für die Prüfung von attributiven Merkmalen sind klare Vorgaben ggf. Grenzwerte oder i.</w:t>
      </w:r>
      <w:r w:rsidR="00141FAE">
        <w:t xml:space="preserve"> </w:t>
      </w:r>
      <w:r>
        <w:t>O.</w:t>
      </w:r>
      <w:r w:rsidR="00141FAE">
        <w:t xml:space="preserve"> </w:t>
      </w:r>
      <w:r>
        <w:t>/</w:t>
      </w:r>
      <w:r w:rsidR="004B7C4E">
        <w:t xml:space="preserve"> </w:t>
      </w:r>
      <w:r>
        <w:t>n.</w:t>
      </w:r>
      <w:r w:rsidR="00141FAE">
        <w:t xml:space="preserve"> </w:t>
      </w:r>
      <w:r>
        <w:t>i.</w:t>
      </w:r>
      <w:r w:rsidR="00141FAE">
        <w:t xml:space="preserve"> </w:t>
      </w:r>
      <w:r>
        <w:t>O. Kriterien mittels Fehlerkatalogen zu definieren und in Qualitätsregel- oder Fehlersammelkarten nachweisbar zu dokumentieren.</w:t>
      </w:r>
    </w:p>
    <w:p w14:paraId="11D0B9B8" w14:textId="28565ED4" w:rsidR="001364F2" w:rsidRPr="001364F2" w:rsidRDefault="001364F2" w:rsidP="001364F2">
      <w:pPr>
        <w:pStyle w:val="Heading2"/>
        <w:rPr>
          <w:lang w:val="de-DE"/>
        </w:rPr>
      </w:pPr>
      <w:bookmarkStart w:id="34" w:name="_Toc102113313"/>
      <w:r w:rsidRPr="001364F2">
        <w:rPr>
          <w:lang w:val="de-DE"/>
        </w:rPr>
        <w:t>Aufbewahrung und Dokumenteneinsicht</w:t>
      </w:r>
      <w:bookmarkEnd w:id="34"/>
    </w:p>
    <w:p w14:paraId="512C5E60" w14:textId="774B501E" w:rsidR="00F6418F" w:rsidRDefault="00F6418F" w:rsidP="00F6418F">
      <w:r>
        <w:t>Neben dem in der S296900 „Qualitätssicherungsvereinbarung mit Lieferanten der Schaeffler Gruppe“ beschriebenen Standard gelten folgende ergänzende Anforderungen.</w:t>
      </w:r>
    </w:p>
    <w:p w14:paraId="20951C9C" w14:textId="7A920B8E" w:rsidR="00F6418F" w:rsidRDefault="00F6418F" w:rsidP="00F6418F">
      <w:r>
        <w:lastRenderedPageBreak/>
        <w:t xml:space="preserve">Der Lieferant verpflichtet sich zur Einhaltung der geltenden gesetzlichen und eventuell bestehender behördlicher Auflagen hinsichtlich der Dokumentation und Archivierung von fertigungsbegleitenden Qualitätsaufzeichnungen und stellt die Umsetzung der betrieblichen Anforderungen für eine manipulationssichere und diebstahlgeschützte Archivierung über die gesamte Aufbewahrungsdauer sicher. </w:t>
      </w:r>
    </w:p>
    <w:p w14:paraId="30CE589D" w14:textId="18ACDBEE" w:rsidR="00F6418F" w:rsidRPr="001364F2" w:rsidRDefault="00F6418F" w:rsidP="00F6418F">
      <w:r>
        <w:t>Vertragsrelevante Unterlagen sowie Dokumentationen zur Produktionsplanung und zum laufenden Prozess einschließlich aller Aufzeichnungen zu deren Qualitätsabsicherung und Referenzmustern bzw. Prüfteilen unterliegen den gesetzlichen Mindestaufbewahrungsfristen. Darüber hinaus können für besondere Merkmale oder weitere Produktmerkmale kunden- bzw. projektspezifisch Aufbewahrungsfristen zwischen Schaeffler und Lieferant vereinbart werden, welche über die Fristsetzung in Gesetzen, gültigen Normen und Richtlinien wie etwa VDA1 - Dokumentierte Information und Aufbewahrung - Leitfaden zur Lenkung und Aufbewahrung von Dokumentationen im Rahmen des Produktlebenszyklus - hinausgehen.</w:t>
      </w:r>
    </w:p>
    <w:p w14:paraId="48D8047C" w14:textId="7B6203B1" w:rsidR="001364F2" w:rsidRDefault="001364F2" w:rsidP="001364F2">
      <w:pPr>
        <w:pStyle w:val="Heading2"/>
        <w:rPr>
          <w:lang w:val="de-DE"/>
        </w:rPr>
      </w:pPr>
      <w:bookmarkStart w:id="35" w:name="_Toc102113314"/>
      <w:r w:rsidRPr="001364F2">
        <w:rPr>
          <w:lang w:val="de-DE"/>
        </w:rPr>
        <w:t>Nichtkonformitäten</w:t>
      </w:r>
      <w:bookmarkEnd w:id="35"/>
    </w:p>
    <w:p w14:paraId="5473470F" w14:textId="0D5291C4" w:rsidR="001364F2" w:rsidRPr="001364F2" w:rsidRDefault="001364F2" w:rsidP="001364F2">
      <w:pPr>
        <w:pStyle w:val="Heading3"/>
      </w:pPr>
      <w:bookmarkStart w:id="36" w:name="_Toc102113315"/>
      <w:r w:rsidRPr="001364F2">
        <w:t>Anzeigen von Abweichungen</w:t>
      </w:r>
      <w:bookmarkEnd w:id="36"/>
    </w:p>
    <w:p w14:paraId="14AB16CC" w14:textId="52381A18" w:rsidR="00F6418F" w:rsidRDefault="00F6418F" w:rsidP="001364F2">
      <w:r w:rsidRPr="00F6418F">
        <w:t>Es gelten die Bestimmungen der S296900 „Qualitätssicherungsvereinbarung mit Lieferanten der Schaeffler Gruppe“.</w:t>
      </w:r>
    </w:p>
    <w:p w14:paraId="4D4DEF32" w14:textId="0548B824" w:rsidR="00F6418F" w:rsidRDefault="00F6418F" w:rsidP="00C8404B">
      <w:pPr>
        <w:pStyle w:val="Heading4"/>
      </w:pPr>
      <w:r>
        <w:t xml:space="preserve">Antrag auf Sonderfreigabe </w:t>
      </w:r>
    </w:p>
    <w:p w14:paraId="51CCF520" w14:textId="4EE269CB" w:rsidR="00F6418F" w:rsidRDefault="00F6418F" w:rsidP="00F6418F">
      <w:r>
        <w:t>Im Fall von Abweichungen von der Produkt- bzw. Leistungsspezifikation (Zeichnung, technische Lieferbedingungen, Werkstoff, Materialeigenschaften usw.) oder vom freigegebenen Prozess hat der Lieferant vor Auslieferung der Produkte bei Schaeffler eine Sonderfreigabe zu beantragen.</w:t>
      </w:r>
      <w:r w:rsidR="00144789">
        <w:t xml:space="preserve"> </w:t>
      </w:r>
      <w:r>
        <w:t xml:space="preserve">Hierzu ist vor der Umsetzung die schriftliche Zustimmung von Schaeffler über den auf der Bestellung angegebenen Ansprechpartner unter Verwendung des kundenspezifischen Antragsformulars einzuholen (siehe </w:t>
      </w:r>
      <w:r w:rsidRPr="00040E34">
        <w:rPr>
          <w:i/>
          <w:iCs/>
        </w:rPr>
        <w:t>Broschüre Änderungsgenehmigung / Sonderfreigabe</w:t>
      </w:r>
      <w:r>
        <w:t>).</w:t>
      </w:r>
    </w:p>
    <w:p w14:paraId="67BD472B" w14:textId="68B9CC92" w:rsidR="00040E34" w:rsidRDefault="00040E34" w:rsidP="00040E34">
      <w:pPr>
        <w:pStyle w:val="Heading4"/>
      </w:pPr>
      <w:r>
        <w:t xml:space="preserve">Antrag auf Änderungsgenehmigung </w:t>
      </w:r>
    </w:p>
    <w:p w14:paraId="14C95185" w14:textId="08BB3F2B" w:rsidR="00040E34" w:rsidRDefault="00040E34" w:rsidP="00040E34">
      <w:r>
        <w:t>Im Falle von durch den Lieferanten geplanter Änderungen an Produkt, am Prozess, an Material, Werkzeug, der Produktionsanlage bzw. -linie oder des Produktionsstandorts (Verlagerung) – auch bei Unterlieferanten – hat der Lieferant frühzeitig eine Änderungsgenehmigung bei Schaeffler zu beantragen.</w:t>
      </w:r>
    </w:p>
    <w:p w14:paraId="1EF49031" w14:textId="1D7E36B2" w:rsidR="00C96C3B" w:rsidRDefault="00040E34" w:rsidP="00C96C3B">
      <w:r>
        <w:t xml:space="preserve">Das Einholen der schriftlichen Zustimmung Schaefflers über den auf der Bestellung angegebenen Ansprechpartner erfolgt unter Verwendung des kundenspezifischen Antragsformulars (siehe </w:t>
      </w:r>
      <w:r w:rsidRPr="00040E34">
        <w:rPr>
          <w:i/>
          <w:iCs/>
        </w:rPr>
        <w:t>Broschüre Änderungsgenehmigung / Sonderfreigabe</w:t>
      </w:r>
      <w:r>
        <w:t>). Ohne eine vorherige schriftliche Zustimmung Schaefflers ist eine Änderung nicht zulässig. Schaeffler ist insbesondere berechtigt die Zustimmung bei Verlagerung der Produktionslinie sechs Monate vor und zwölf Monate nach SOP zu verweigern.</w:t>
      </w:r>
      <w:r w:rsidR="00C96C3B">
        <w:t xml:space="preserve"> </w:t>
      </w:r>
    </w:p>
    <w:p w14:paraId="1B63C1B2" w14:textId="3A3575EC" w:rsidR="001364F2" w:rsidRPr="001364F2" w:rsidRDefault="001364F2" w:rsidP="001364F2">
      <w:pPr>
        <w:pStyle w:val="Heading3"/>
        <w:rPr>
          <w:lang w:val="de-DE"/>
        </w:rPr>
      </w:pPr>
      <w:bookmarkStart w:id="37" w:name="_Toc102113316"/>
      <w:r w:rsidRPr="001364F2">
        <w:rPr>
          <w:lang w:val="de-DE"/>
        </w:rPr>
        <w:t>Entdecken und Abstellen von Fehlern</w:t>
      </w:r>
      <w:bookmarkEnd w:id="37"/>
    </w:p>
    <w:p w14:paraId="79D8D255" w14:textId="2FE9DC51" w:rsidR="00C96C3B" w:rsidRDefault="00C96C3B" w:rsidP="00C96C3B">
      <w:r w:rsidRPr="00C96C3B">
        <w:t>Es gelten die Bestimmungen der S296900 „Qualitätssicherungsvereinbarung mit Lieferanten der Schaeffler Gruppe“.</w:t>
      </w:r>
    </w:p>
    <w:p w14:paraId="2FB945DC" w14:textId="5C9567D4" w:rsidR="00C96C3B" w:rsidRDefault="00C96C3B" w:rsidP="00C96C3B">
      <w:pPr>
        <w:pStyle w:val="Heading4"/>
        <w:rPr>
          <w:lang w:val="de-DE"/>
        </w:rPr>
      </w:pPr>
      <w:r w:rsidRPr="00C96C3B">
        <w:rPr>
          <w:lang w:val="de-DE"/>
        </w:rPr>
        <w:t>Entdecken und Abstellen von Fehlern beim Lieferanten</w:t>
      </w:r>
    </w:p>
    <w:p w14:paraId="39391D98" w14:textId="278BD7DC" w:rsidR="00C96C3B" w:rsidRDefault="00C96C3B" w:rsidP="00C96C3B">
      <w:r>
        <w:t>Werden beim Lieferanten während des Herstellprozesses Fehler am Produkt, den für die Herstellung oder den Transport des Produkts notwendigen Prozessen und Anlagen, den zum Transport intern oder extern notwendigen Verpackungen, oder an der zu erbringenden Leistung festgestellt, so hat der Lieferant den Prozess sofort zu unterbrechen und zu korrigieren.</w:t>
      </w:r>
    </w:p>
    <w:p w14:paraId="7C32D29A" w14:textId="1FB471F6" w:rsidR="00C96C3B" w:rsidRDefault="00C96C3B" w:rsidP="00C96C3B">
      <w:r>
        <w:t xml:space="preserve">Alle Produkte, die seit der zuletzt mit positivem Befund durchgeführten Stichprobenprüfung (letztes Gutteil) gefertigt wurden, sind zu 100 % zu überprüfen. Dabei entdeckte fehlerhafte Produkte sind unverzüglich sicher zu stellen und bis </w:t>
      </w:r>
      <w:r>
        <w:lastRenderedPageBreak/>
        <w:t>zur endgültigen Klärung der Fehlerursache an einem sicheren Ort („Sperrlager“) mit entsprechender, eindeutiger Kennzeichnung aufzubewahren. Sofern diese fehlerhaften Produkte nachgearbeitet oder repariert werden können       – vorherige Freigabe von Schaeffler ist vorausgesetzt – sind alle festgelegten Serienprüfungen durchzuführen und       sicherzustellen, dass die Schaeffler Spezifikation eingehalten wird. Eingeleitete Korrekturmaßnahmen sind in den Aufzeichnungen nachvollziehbar zu dokumentieren.</w:t>
      </w:r>
    </w:p>
    <w:p w14:paraId="068D06C8" w14:textId="4623510D" w:rsidR="00C96C3B" w:rsidRDefault="00C96C3B" w:rsidP="00C96C3B">
      <w:r>
        <w:t>Es ist sofort zu prüfen, ob der gefundene Mangel an Produkt und/oder Prozess an anderen Produkten von Schaeffler auftreten kann. Im Falle einer positiven Prüfung sind die betroffenen Produkte oder Prozesse ebenfalls zu unterbrechen und zu korrigieren.</w:t>
      </w:r>
    </w:p>
    <w:p w14:paraId="76CA9B78" w14:textId="1D1CE95C" w:rsidR="00C96C3B" w:rsidRDefault="00C96C3B" w:rsidP="00C96C3B">
      <w:r>
        <w:t>Wird bei der Eingrenzung der Fehlermenge festgestellt, dass bereits fehlerhafte Produkte an Schaeffler geliefert worden sein könnten, sind sofort die zuständigen Qualitätssicherungsstellen in allen betroffenen Abnahmewerken von Schaeffler zu verständigen, um die weitere Vorgehensweise zu klären.</w:t>
      </w:r>
    </w:p>
    <w:p w14:paraId="175883D5" w14:textId="40CA3C54" w:rsidR="00C96C3B" w:rsidRDefault="00C96C3B" w:rsidP="00C96C3B">
      <w:pPr>
        <w:pStyle w:val="Heading4"/>
        <w:rPr>
          <w:lang w:val="de-DE"/>
        </w:rPr>
      </w:pPr>
      <w:r w:rsidRPr="00C96C3B">
        <w:rPr>
          <w:lang w:val="de-DE"/>
        </w:rPr>
        <w:t>Entdecken von Fehlern beim Kunden / Reklamationen</w:t>
      </w:r>
    </w:p>
    <w:p w14:paraId="2B09E01B" w14:textId="20FF4405" w:rsidR="00C96C3B" w:rsidRDefault="00C96C3B" w:rsidP="00C96C3B">
      <w:r>
        <w:t xml:space="preserve">Werden bei Schaeffler, dem Schaeffler Kunden bzw. Endkunden Fehler am Produkt, Verpackung, mitzuliefernder Dokumentation/Versandpapieren oder an der zu erbringenden Leistung festgestellt, informiert Schaeffler den Lieferanten z. B. in Form einer Mängelrüge und fordert ihn formell zu einer Reklamationsanalyse und der Erarbeitung wirksamer Abstellmaßnahmen auf (siehe </w:t>
      </w:r>
      <w:r w:rsidRPr="00C96C3B">
        <w:rPr>
          <w:i/>
          <w:iCs/>
        </w:rPr>
        <w:t>Broschüre Reklamationsbearbeitung für Lieferanten</w:t>
      </w:r>
      <w:r>
        <w:t>)</w:t>
      </w:r>
      <w:r w:rsidR="00144789">
        <w:t xml:space="preserve">. </w:t>
      </w:r>
      <w:r>
        <w:t>Der Lieferant ist verpflichtet, umgehend geeignete Sofortmaßnahmen zur Fehlereingrenzung an allen sich im Umlauf befindlichen fehlerverdächtigen Produkten einzuleiten.</w:t>
      </w:r>
    </w:p>
    <w:p w14:paraId="237C901D" w14:textId="77777777" w:rsidR="00C96C3B" w:rsidRDefault="00C96C3B" w:rsidP="00C96C3B">
      <w:r>
        <w:t xml:space="preserve">Im Falle von Reklamationen beim OEM (Kunde von Schaeffler) ist sofort ein Controlled Shipping Level 1 (kurz: CSL) zu implementieren, die zu überprüfenden Merkmale werden seitens Schaeffler festgelegt. Im Falle von weiteren potenziell fehlerverdächtigen Produkten ist das CSL1 auf diese auszuweiten. Die Beschreibung und Einzelheiten zur CSL sind in der </w:t>
      </w:r>
      <w:r w:rsidRPr="00C96C3B">
        <w:rPr>
          <w:i/>
          <w:iCs/>
        </w:rPr>
        <w:t>Broschüre Eskalationsprozess für Lieferanten</w:t>
      </w:r>
      <w:r>
        <w:t xml:space="preserve"> definiert. </w:t>
      </w:r>
    </w:p>
    <w:p w14:paraId="297948F2" w14:textId="0C550808" w:rsidR="00C96C3B" w:rsidRDefault="00C96C3B" w:rsidP="00C96C3B">
      <w:r>
        <w:t xml:space="preserve">Beanstandungen gehen in die Lieferantenbewertung (siehe </w:t>
      </w:r>
      <w:r w:rsidRPr="00C96C3B">
        <w:rPr>
          <w:i/>
          <w:iCs/>
        </w:rPr>
        <w:t>Broschüre Lieferantenbewertung</w:t>
      </w:r>
      <w:r>
        <w:t>) ein, die für Schaeffler ein wichtiges Entscheidungskriterium bei der Vergabe neuer Aufträge darstellt.</w:t>
      </w:r>
    </w:p>
    <w:p w14:paraId="3521C2FE" w14:textId="1F6C469A" w:rsidR="00C96C3B" w:rsidRDefault="00C96C3B" w:rsidP="00C96C3B">
      <w:pPr>
        <w:pStyle w:val="Heading4"/>
      </w:pPr>
      <w:r w:rsidRPr="00C96C3B">
        <w:t>Referenzmarktverfahren Schadteilanalyse</w:t>
      </w:r>
    </w:p>
    <w:p w14:paraId="5C53D8C8" w14:textId="77777777" w:rsidR="00C96C3B" w:rsidRDefault="00C96C3B" w:rsidP="00C96C3B">
      <w:r>
        <w:t>Soweit zwischen Schaeffler und Lieferant bei Auftreten einer Feldbeanstandung die Anwendung eines Referenzmarktverfahrens oder eines ähnlichen Verfahrens zur erleichterten Feststellung und Abrechnung von Produktausfällen vereinbart wird, ist als methodische Vorgehensweise für die Schadteilanalyse der VDA Band „Vermarktung und Kundenbetreuungen - Schadteilanalyse Feld“ bzw. AIAG CQI 14 „Automotive Warranty Management Guideline“ anzuwenden.</w:t>
      </w:r>
    </w:p>
    <w:p w14:paraId="17DD532C" w14:textId="0A330243" w:rsidR="00C96C3B" w:rsidRDefault="00C96C3B" w:rsidP="00C96C3B">
      <w:r>
        <w:t>Soweit erforderlich werden Einzelheiten zum Referenzmartkverfahren gesondert vereinbart.</w:t>
      </w:r>
    </w:p>
    <w:p w14:paraId="69DF6E49" w14:textId="77777777" w:rsidR="00C07BF1" w:rsidRPr="00C07BF1" w:rsidRDefault="00C07BF1" w:rsidP="00C07BF1">
      <w:pPr>
        <w:pStyle w:val="Heading2"/>
        <w:rPr>
          <w:lang w:val="de-DE"/>
        </w:rPr>
      </w:pPr>
      <w:bookmarkStart w:id="38" w:name="_Toc102113317"/>
      <w:r w:rsidRPr="00C07BF1">
        <w:rPr>
          <w:lang w:val="de-DE"/>
        </w:rPr>
        <w:t>Eskalationen</w:t>
      </w:r>
      <w:bookmarkEnd w:id="38"/>
    </w:p>
    <w:p w14:paraId="705D28B8" w14:textId="62344E45" w:rsidR="000D311C" w:rsidRDefault="000D311C" w:rsidP="000D311C">
      <w:r>
        <w:t>Neben dem in der S296900 „Qualitätssicherungsvereinbarung mit Lieferanten der Schaeffler Gruppe“ beschriebenen Standard gelten folgende ergänzende Anforderungen.</w:t>
      </w:r>
    </w:p>
    <w:p w14:paraId="5436A51B" w14:textId="7BE124D1" w:rsidR="000D311C" w:rsidRDefault="000D311C" w:rsidP="000D311C">
      <w:r>
        <w:t xml:space="preserve">Bei sich häufenden Qualitäts- oder Lieferproblemen, bzw. wiederholten oder schwerwiegenden Reklamationen wird der Lieferant im Rahmen eines von Schaeffler vordefinierten Prozesses (siehe </w:t>
      </w:r>
      <w:r w:rsidRPr="000D311C">
        <w:rPr>
          <w:i/>
          <w:iCs/>
        </w:rPr>
        <w:t>Broschüre Eskalationsprozess für Lieferanten</w:t>
      </w:r>
      <w:r>
        <w:t>) auf die ausgewählte Eskalationsstufe gesetzt. Im Rahmen der Eskalationsstufen sind erhöhte Anforderungen an die Prüfung der gelieferten Produkte zu stellen (z.</w:t>
      </w:r>
      <w:r w:rsidR="00144789">
        <w:t xml:space="preserve"> </w:t>
      </w:r>
      <w:r>
        <w:t xml:space="preserve">B. CSL Stufen) und geeignete Abstellmaßnahmen einzuleiten und deren wirksame Umsetzung nachzuverfolgen. </w:t>
      </w:r>
    </w:p>
    <w:p w14:paraId="2A2621B3" w14:textId="054A011C" w:rsidR="000D311C" w:rsidRDefault="000D311C" w:rsidP="000D311C">
      <w:r>
        <w:t>Weitere Regelungen zu höheren Prüfintervallen oder verstärktem Prüfumfang können in einer Qualitätszielvereinbarung definiert werden.</w:t>
      </w:r>
    </w:p>
    <w:p w14:paraId="39AC5A33" w14:textId="77777777" w:rsidR="00C07BF1" w:rsidRPr="00C07BF1" w:rsidRDefault="00C07BF1" w:rsidP="00C07BF1">
      <w:pPr>
        <w:pStyle w:val="Heading2"/>
        <w:rPr>
          <w:lang w:val="de-DE"/>
        </w:rPr>
      </w:pPr>
      <w:bookmarkStart w:id="39" w:name="_Toc102113318"/>
      <w:r w:rsidRPr="00C07BF1">
        <w:rPr>
          <w:lang w:val="de-DE"/>
        </w:rPr>
        <w:lastRenderedPageBreak/>
        <w:t>Lieferantenbewertung</w:t>
      </w:r>
      <w:bookmarkEnd w:id="39"/>
    </w:p>
    <w:p w14:paraId="556E9F73" w14:textId="4D3CD5E0" w:rsidR="000D311C" w:rsidRDefault="000D311C" w:rsidP="000D311C">
      <w:r>
        <w:t>Neben dem in der S296900 „Qualitätssicherungsvereinbarung mit Lieferanten der Schaeffler Gruppe“ beschriebenen Standard gelten folgende ergänzende Anforderungen.</w:t>
      </w:r>
    </w:p>
    <w:p w14:paraId="44BC2578" w14:textId="4D82455A" w:rsidR="000D311C" w:rsidRDefault="000D311C" w:rsidP="000D311C">
      <w:r>
        <w:t xml:space="preserve">Im Sinne der ständigen Verbesserung, aber auch um Risikopotenziale bei Lieferanten frühzeitig zu erkennen und mit geeigneten Korrekturmaßnahmen gegenzusteuern, wird die Qualitäts- und Lieferleistung der Lieferanten regelmäßig bewertet. Dies erfolgt mittels standardisierter Bewertungskriterien, siehe hierzu </w:t>
      </w:r>
      <w:r w:rsidRPr="00144789">
        <w:rPr>
          <w:i/>
          <w:iCs/>
        </w:rPr>
        <w:t>Broschüre Lieferantenbewertung</w:t>
      </w:r>
      <w:r>
        <w:t>. Die Bewertungsergebnisse werden in regelmäßigen Abständen an die Lieferanten kommuniziert und dienen zugleich dem Schaeffler Einkauf als ein Entscheidungskriterium vor der Vergabe neuer Aufträge.</w:t>
      </w:r>
    </w:p>
    <w:p w14:paraId="02DF27CF" w14:textId="2D16EBB9" w:rsidR="00C07BF1" w:rsidRPr="004B7C4E" w:rsidRDefault="00C07BF1" w:rsidP="00C07BF1">
      <w:pPr>
        <w:pStyle w:val="Heading2"/>
        <w:rPr>
          <w:lang w:val="de-DE"/>
        </w:rPr>
      </w:pPr>
      <w:bookmarkStart w:id="40" w:name="_Toc102113319"/>
      <w:r w:rsidRPr="004B7C4E">
        <w:rPr>
          <w:lang w:val="de-DE"/>
        </w:rPr>
        <w:t>Kommunikation</w:t>
      </w:r>
      <w:bookmarkEnd w:id="40"/>
    </w:p>
    <w:p w14:paraId="2629F08B" w14:textId="56D942B0" w:rsidR="00C07BF1" w:rsidRDefault="000D311C" w:rsidP="00C07BF1">
      <w:r w:rsidRPr="000D311C">
        <w:t>Es gelten die Bestimmungen der S296900 „Qualitätssicherungsvereinbarung mit Lieferanten der Schaeffler Gruppe“.</w:t>
      </w:r>
    </w:p>
    <w:p w14:paraId="67E049CE" w14:textId="74F976E2" w:rsidR="00F84CFB" w:rsidRDefault="00F84CFB" w:rsidP="00F84CFB">
      <w:pPr>
        <w:pStyle w:val="Heading3"/>
      </w:pPr>
      <w:bookmarkStart w:id="41" w:name="_Toc102113320"/>
      <w:r w:rsidRPr="00F84CFB">
        <w:t>Supply On</w:t>
      </w:r>
      <w:bookmarkEnd w:id="41"/>
    </w:p>
    <w:p w14:paraId="293631B9" w14:textId="1CD5B9DD" w:rsidR="004B7C4E" w:rsidRDefault="004B7C4E" w:rsidP="004B7C4E">
      <w:r>
        <w:t>Unter Beachtung von verkürzten Reaktionszeiten und einer verbesserten Transparenz im elektronischen Datenaustausch zwischen Schaeffler und dem Lieferanten, verpflichtet sich der Lieferant zur Registrierung auf der zentralen Plattform Supply</w:t>
      </w:r>
      <w:r w:rsidR="00144789">
        <w:t xml:space="preserve"> </w:t>
      </w:r>
      <w:r>
        <w:t xml:space="preserve">On (nähere Informationen siehe </w:t>
      </w:r>
      <w:r w:rsidRPr="004B7C4E">
        <w:rPr>
          <w:rStyle w:val="Hyperlink"/>
        </w:rPr>
        <w:t>www.SupplyOn.com</w:t>
      </w:r>
      <w:r>
        <w:t xml:space="preserve">), um diese für eine nachverfolgbare Kommunikation und Auftragsabwicklung zu nutzen. Beide Geschäftspartner benennen Ansprechpartner und Stellvertreter, die verantwortlich für die Abwicklung der Vorgänge über das Portal sind. </w:t>
      </w:r>
    </w:p>
    <w:p w14:paraId="4EEF7989" w14:textId="77777777" w:rsidR="004B7C4E" w:rsidRDefault="004B7C4E" w:rsidP="004B7C4E">
      <w:r>
        <w:t>Sofern weitere Tools für den elektronischen Datenaustausch zum Einsatz kommen, unterliegen diese den gesetzlichen und normativen Vorgaben der Informationssicherheit und müssen von Schaeffler genehmigt werden.</w:t>
      </w:r>
    </w:p>
    <w:p w14:paraId="116487C8" w14:textId="2356AB1F" w:rsidR="00D8527A" w:rsidRDefault="00D8527A" w:rsidP="00A364A5">
      <w:pPr>
        <w:pStyle w:val="Heading3"/>
      </w:pPr>
      <w:bookmarkStart w:id="42" w:name="_Toc102113321"/>
      <w:r w:rsidRPr="00D8527A">
        <w:t>Informationssicherheit</w:t>
      </w:r>
      <w:bookmarkEnd w:id="42"/>
    </w:p>
    <w:p w14:paraId="2A9FA81E" w14:textId="479E81B8" w:rsidR="004B7C4E" w:rsidRPr="004B7C4E" w:rsidRDefault="004B7C4E" w:rsidP="004B7C4E">
      <w:pPr>
        <w:rPr>
          <w:b/>
        </w:rPr>
      </w:pPr>
      <w:r w:rsidRPr="004B7C4E">
        <w:rPr>
          <w:lang w:eastAsia="de-DE"/>
        </w:rPr>
        <w:t>Die Lieferanten und Dienstleister sind eng in den Schaeffler Produktentwicklungsprozess eingebunden und erhalten sowie verarbeiten sensible und schützenswerte Informationen. Diese Informationen sind durch die Umsetzung adäquater technischer und/oder organisatorischer Sicherheitsmaßnahmen zu schützen. Das Betreiben eines Informationssicherheitsmanagementsystems nach ISO/IEC 27001 sowie der Nachweis über das erfolgreiche Bestehen eines TISAX Assessments sind auf Verlangen vorzulegen.</w:t>
      </w:r>
    </w:p>
    <w:p w14:paraId="05BBE5A6" w14:textId="7950C4ED" w:rsidR="00C07BF1" w:rsidRPr="00C07BF1" w:rsidRDefault="00C07BF1" w:rsidP="00C07BF1">
      <w:pPr>
        <w:pStyle w:val="Heading2"/>
        <w:rPr>
          <w:lang w:val="de-DE"/>
        </w:rPr>
      </w:pPr>
      <w:bookmarkStart w:id="43" w:name="_Toc102113322"/>
      <w:r w:rsidRPr="00C07BF1">
        <w:rPr>
          <w:lang w:val="de-DE"/>
        </w:rPr>
        <w:t>Vom Kunden vorgegebene Bezugsquellen / beigestellte Produkte</w:t>
      </w:r>
      <w:bookmarkEnd w:id="43"/>
      <w:r w:rsidRPr="00C07BF1">
        <w:rPr>
          <w:lang w:val="de-DE"/>
        </w:rPr>
        <w:t xml:space="preserve"> </w:t>
      </w:r>
    </w:p>
    <w:p w14:paraId="45420F09" w14:textId="01EBD9B9" w:rsidR="00D8527A" w:rsidRDefault="00D8527A" w:rsidP="00D8527A">
      <w:r>
        <w:t>Neben dem in der S296900 „Qualitätssicherungsvereinbarung mit Lieferanten der Schaeffler Gruppe“ beschriebenen Standard gelten folgende ergänzende Anforderungen.</w:t>
      </w:r>
    </w:p>
    <w:p w14:paraId="6082FFF0" w14:textId="500C5204" w:rsidR="00D8527A" w:rsidRDefault="00D8527A" w:rsidP="00D8527A">
      <w:r>
        <w:t>Werden dem Lieferanten Produktions-, Betriebs-, Prüf- und Messmittel oder sonstige Hilfsmittel seitens Schaeffler zur Verfügung gestellt, so müssen diese vom Lieferanten in sein Qualitätsmanagementsystem wie eigene Mittel einbezogen werden.</w:t>
      </w:r>
    </w:p>
    <w:p w14:paraId="3A75FDC6" w14:textId="190EBD7D" w:rsidR="00D8527A" w:rsidRDefault="00D8527A" w:rsidP="00D8527A">
      <w:r>
        <w:t>Alle Produktions-, Betriebs-, Prüf- und Messmittel oder sonstige Hilfsmittel, die vom Lieferanten zur Leistungserbringung benötigt werden und sich in seinem Besitz befinden, aber Schaeffler Eigentum sind, müssen als solche eindeutig und dauerhaft gekennzeichnet werden. Die Verantwortlichkeiten für die Wartung, Instandhaltung und Kalibrierung solcher Betriebs- und Messmittel sind zwischen den Geschäftspartnern abzustimmen und schriftlich zu vereinbaren.</w:t>
      </w:r>
      <w:r w:rsidR="00AE7819">
        <w:br/>
      </w:r>
      <w:r w:rsidR="00AE7819">
        <w:br/>
      </w:r>
    </w:p>
    <w:p w14:paraId="41225F2A" w14:textId="117707D0" w:rsidR="00C07BF1" w:rsidRPr="00C07BF1" w:rsidRDefault="00C07BF1" w:rsidP="00C07BF1">
      <w:pPr>
        <w:pStyle w:val="Heading2"/>
        <w:rPr>
          <w:lang w:val="de-DE"/>
        </w:rPr>
      </w:pPr>
      <w:bookmarkStart w:id="44" w:name="_Toc102113323"/>
      <w:r w:rsidRPr="00C07BF1">
        <w:rPr>
          <w:lang w:val="de-DE"/>
        </w:rPr>
        <w:lastRenderedPageBreak/>
        <w:t>Verbotene und Deklarationspflichte Stoffe</w:t>
      </w:r>
      <w:bookmarkEnd w:id="44"/>
    </w:p>
    <w:p w14:paraId="0F39FA7C" w14:textId="1E2DE4BF" w:rsidR="00D8527A" w:rsidRDefault="00D8527A" w:rsidP="00D8527A">
      <w:r>
        <w:t>Neben dem in der S296900„Qualitätssicherungsvereinbarung mit Lieferanten der Schaeffler Gruppe“ beschriebenen Standard gelten folgende ergänzende Anforderungen.</w:t>
      </w:r>
    </w:p>
    <w:p w14:paraId="6773F102" w14:textId="32531E50" w:rsidR="00D8527A" w:rsidRDefault="00D8527A" w:rsidP="00D8527A">
      <w:r>
        <w:t>Anwendungsspezifische Stoffverbote und Deklarationspflichten sind bereits im Rahmen der Produktentwicklung zu berücksichtigen. Für die an Schaeffler gelieferten Produkte sind die Vorgaben gemäß dem Schaeffler Standard S132030-1 Verbotene und Deklarationspflichtige Stoffe einzuhalten und mittels Konformitätsbestätigung zu bestätigen und nachzuweisen. Die Konformitätsbestätigung ist vom Lieferanten bei Änderungen bzgl. der Konformität zu gesetzlichen Anforderungen und/oder der Materialdaten zu aktualisieren und erneut zu übermitteln.</w:t>
      </w:r>
      <w:r w:rsidR="00144789">
        <w:t xml:space="preserve"> </w:t>
      </w:r>
      <w:r>
        <w:t>Die Einhaltung dieser Vorgaben entbindet den Lieferanten nicht von der Verantwortung, darüber hinaus gehende, geltende Gesetze und Vorschriften zu beachten.</w:t>
      </w:r>
    </w:p>
    <w:p w14:paraId="5EB10B2A" w14:textId="3259DB47" w:rsidR="00D8527A" w:rsidRDefault="00D8527A" w:rsidP="00D8527A">
      <w:r>
        <w:t xml:space="preserve">Für die Deklaration von Inhaltsstoffen in Schaeffler Zukaufprodukten und deren Werkstoffen in Automotive Technologies verpflichtet sich der Lieferant zur Erstellung von vorläufigen und endgültigen Materialdatenblättern (MDBs) im internationalen Materialdatenblattsystem (IMDS). Die gesetzlichen Bestimmungen sowie die allgemeinen Regelungen zur Erstellung von Materialdatenblättern bleiben bestehen. IMDS Einträge müssen unaufgefordert und termingerecht zur Verfügung gestellt werden, ohne einen akzeptierten IMDS Eintrag wird die Serienerstbemusterung nicht freigegeben. Die entsprechende IMDS-Nummer ist in den Bemusterungsunterlagen (PPAP) anzugeben. Je </w:t>
      </w:r>
      <w:proofErr w:type="gramStart"/>
      <w:r>
        <w:t>nach Endkunde</w:t>
      </w:r>
      <w:proofErr w:type="gramEnd"/>
      <w:r>
        <w:t xml:space="preserve"> und rechtlicher Relevanz (Typgenehmigung) können IMDS Daten auch für Prototypen, d. h. für Bauteile in der Entwicklungsphase oder in den Phasen vor Serienstart, benötigt werden. Auch hier gilt, diese termingerecht und unter Berücksichtigung der entsprechenden IMDS Richtlinien und Kundenanforderungen bereitzustellen.</w:t>
      </w:r>
    </w:p>
    <w:p w14:paraId="64D8BAB7" w14:textId="42FB0EBA" w:rsidR="00D8527A" w:rsidRDefault="00D8527A" w:rsidP="00C07BF1">
      <w:r>
        <w:t>Auf Anforderung sind Deklarationen im CAMDS (China Automotive Material Data System) zu erstellen. Dafür gelten dieselben Regeln wie für die Handhabung im IMDS-System.</w:t>
      </w:r>
    </w:p>
    <w:p w14:paraId="3470CA9D" w14:textId="0C961C10" w:rsidR="00D8527A" w:rsidRDefault="00D8527A" w:rsidP="00D8527A">
      <w:pPr>
        <w:pStyle w:val="Heading2"/>
      </w:pPr>
      <w:bookmarkStart w:id="45" w:name="_Toc102113324"/>
      <w:r>
        <w:t>Notfallpläne</w:t>
      </w:r>
      <w:bookmarkEnd w:id="45"/>
    </w:p>
    <w:p w14:paraId="0E4FF4A4" w14:textId="6AC6A40C" w:rsidR="00D8527A" w:rsidRPr="00D8527A" w:rsidRDefault="00D8527A" w:rsidP="00D8527A">
      <w:r w:rsidRPr="00D8527A">
        <w:t xml:space="preserve">Der Lieferant hat dafür Sorge zu tragen, dass alle potenziellen Risiken, die innerhalb der Liefer- und Prozesskette </w:t>
      </w:r>
      <w:r w:rsidR="00FC645A">
        <w:br/>
      </w:r>
      <w:r w:rsidRPr="00D8527A">
        <w:t xml:space="preserve">seine Lieferfähigkeit negativ beeinträchtigen können, eigenverantwortlich identifiziert und bewertet werden. </w:t>
      </w:r>
      <w:r w:rsidR="00FC645A">
        <w:br/>
      </w:r>
      <w:r w:rsidRPr="00D8527A">
        <w:t xml:space="preserve">Mögliche Ereignisse, die zum Notfall führen können, wie z.B. Maschinenausfall, Personal- oder Materialengpass, </w:t>
      </w:r>
      <w:r w:rsidR="00FC645A">
        <w:br/>
      </w:r>
      <w:r w:rsidRPr="00D8527A">
        <w:t>Cyber</w:t>
      </w:r>
      <w:r w:rsidR="002D0577">
        <w:t>-/O</w:t>
      </w:r>
      <w:r w:rsidRPr="00D8527A">
        <w:t xml:space="preserve">nlineangriffe auf IT-Systeme, Ausfall des Unterlieferanten oder Stromausfall, müssen inklusive Notfallmaßnahmen in einem Notfallplan abgebildet werden. Der Notfallplan muss mit einer Beschreibung der </w:t>
      </w:r>
      <w:r w:rsidR="00FC645A">
        <w:br/>
      </w:r>
      <w:r w:rsidRPr="00D8527A">
        <w:t>internen Eskalationsregeln des Lieferanten verlinkt sein, in dem die Informationskaskade eindeutig beschrieben ist.</w:t>
      </w:r>
    </w:p>
    <w:p w14:paraId="75BF3806" w14:textId="61903D7E" w:rsidR="00D8527A" w:rsidRDefault="00D8527A" w:rsidP="00D8527A">
      <w:pPr>
        <w:rPr>
          <w:lang w:val="en-US"/>
        </w:rPr>
      </w:pPr>
      <w:r w:rsidRPr="00D8527A">
        <w:t xml:space="preserve">Der Notfallplan ist jährlich auf Wirksamkeit zu prüfen und ggf. anzupassen. </w:t>
      </w:r>
      <w:r w:rsidRPr="00D8527A">
        <w:rPr>
          <w:lang w:val="en-US"/>
        </w:rPr>
        <w:t xml:space="preserve">Auf Nachfrage von Schaeffler ist dieser </w:t>
      </w:r>
      <w:r w:rsidR="00FC645A">
        <w:rPr>
          <w:lang w:val="en-US"/>
        </w:rPr>
        <w:br/>
      </w:r>
      <w:r w:rsidRPr="00D8527A">
        <w:rPr>
          <w:lang w:val="en-US"/>
        </w:rPr>
        <w:t>zu übermitteln.</w:t>
      </w:r>
    </w:p>
    <w:p w14:paraId="4458A290" w14:textId="141B4E31" w:rsidR="00D8527A" w:rsidRDefault="00D8527A" w:rsidP="00D8527A">
      <w:pPr>
        <w:pStyle w:val="Heading2"/>
      </w:pPr>
      <w:bookmarkStart w:id="46" w:name="_Toc102113325"/>
      <w:r>
        <w:t>Kennzeichnung und Verpackung</w:t>
      </w:r>
      <w:bookmarkEnd w:id="46"/>
    </w:p>
    <w:p w14:paraId="36F8FFDD" w14:textId="7FF2B9B8" w:rsidR="00D8527A" w:rsidRDefault="00D8527A" w:rsidP="00D8527A">
      <w:r>
        <w:t xml:space="preserve">Bezüglich der Kennzeichnung und der Verpackung der Produkte sind die mit Schaeffler vereinbarten Anforderungen (Verpackungsdatenblätter, Verpackungshandbuch für Lieferanten, Logistikrichtlinien, etc.) einzuhalten. Es ist sicherzustellen, dass die Kennzeichnung der verpackten Produkte auch während des Transportes und der Lagerung erkennbar ist. Abweichungen von bestehenden Kennzeichnungspflichten bedürfen einer schriftlichen Vereinbarung zwischen Lieferanten und Schaeffler gemäß den Forderungen der QSV (Kapitel 3.4.1.1 Antrag auf Sonderfreigabe bzw. Kapitel 3.4.1.2 Antrag auf Änderungsgenehmigung). Produkte, die nicht den geforderten Serienspezifikationen entsprechen (Prototypenteile, Erstmusterteile, Teile mit Sonderfreigabe, Nacharbeits-/Reparaturteile, etc.) müssen generell eindeutig gekennzeichnet sein. </w:t>
      </w:r>
    </w:p>
    <w:p w14:paraId="0A63C2CE" w14:textId="2F97F128" w:rsidR="00D8527A" w:rsidRDefault="00D8527A" w:rsidP="00D8527A">
      <w:r>
        <w:t xml:space="preserve">Die Produkte sind in geeigneten, von der Schaeffler freigegebenen Verpackungs- und Transportmitteln zu lagern und zu liefern, um Beschädigungen und Qualitätsminderungen wie z.B. Verschmutzungen, Beschädigungen oder Korrosion, zu vermeiden. </w:t>
      </w:r>
    </w:p>
    <w:p w14:paraId="76935D4D" w14:textId="32BC9CEE" w:rsidR="00D8527A" w:rsidRPr="00D8527A" w:rsidRDefault="00D8527A" w:rsidP="00D8527A">
      <w:r>
        <w:lastRenderedPageBreak/>
        <w:t>Der Lieferant muss in Absprache mit Schaeffler für sein Produkt ein Korrosionsschutzkonzept definieren, das den Vorgaben der S132299 entspricht. Korrosionsgefährdete Produkte sind vom Lieferanten durch geeignete Maßnahmen und unter Berücksichtigung klimatischer Einflüsse bei Transport und Lagerung, vor Korrosion zu schützen Dieser Schutz muss mindestens über die definierte minimal mögliche Lagerzeit (i.</w:t>
      </w:r>
      <w:r w:rsidR="00144789">
        <w:t xml:space="preserve"> </w:t>
      </w:r>
      <w:r>
        <w:t>d.</w:t>
      </w:r>
      <w:r w:rsidR="00144789">
        <w:t xml:space="preserve"> </w:t>
      </w:r>
      <w:r>
        <w:t xml:space="preserve">R. 6 Monate) nach Wareneingang im </w:t>
      </w:r>
      <w:r w:rsidR="00A364A5">
        <w:br/>
      </w:r>
      <w:r>
        <w:t>Schaeffler Werk gewährleistet sein, unter der Bedingung, dass die Verpackung vorher nicht geöffnet wird.</w:t>
      </w:r>
    </w:p>
    <w:p w14:paraId="3F4EE6E8" w14:textId="06361772" w:rsidR="00C07BF1" w:rsidRPr="00C07BF1" w:rsidRDefault="00C07BF1" w:rsidP="00C07BF1">
      <w:pPr>
        <w:pStyle w:val="Heading1"/>
        <w:rPr>
          <w:lang w:val="de-DE"/>
        </w:rPr>
      </w:pPr>
      <w:bookmarkStart w:id="47" w:name="_Toc102113326"/>
      <w:r w:rsidRPr="00C07BF1">
        <w:rPr>
          <w:lang w:val="de-DE"/>
        </w:rPr>
        <w:t>Laufzeit und Kündigung</w:t>
      </w:r>
      <w:bookmarkEnd w:id="47"/>
    </w:p>
    <w:p w14:paraId="4EB515A5" w14:textId="77777777" w:rsidR="002D0577" w:rsidRDefault="00D8527A" w:rsidP="00D8527A">
      <w:r>
        <w:t>Neben dem in der S296900 „Qualitätssicherungsvereinbarung mit Lieferanten der Schaeffler Gruppe“ beschriebenen Standard gelten folgende ergänzende Anforderungen.</w:t>
      </w:r>
      <w:r w:rsidR="002D0577">
        <w:t xml:space="preserve"> </w:t>
      </w:r>
    </w:p>
    <w:p w14:paraId="292F2A96" w14:textId="523AA5F5" w:rsidR="00D8527A" w:rsidRDefault="00D8527A" w:rsidP="00D8527A">
      <w:r>
        <w:t>Das Modul „Automotive Technologies“ gilt als Ergänzung zur vertraglich vereinbarten S296900 „Qualitätssicherungsvereinbarung mit Lieferanten der Schaeffler Gruppe“ und tritt mit Unterzeichnung durch beide Parteien in Kraft. Das Modul “Automotive Technologies” ist auf unbestimmte Zeit abgeschlossen.</w:t>
      </w:r>
      <w:r w:rsidR="00144789">
        <w:t xml:space="preserve"> </w:t>
      </w:r>
      <w:r>
        <w:t xml:space="preserve">Wird die S296900 „Qualitätssicherungsvereinbarung mit Lieferanten der Schaeffler Gruppe“ gekündigt, gilt dies gleichzeitig als Kündigung des Moduls „Automotive Technologies“ und dieses endet zeitgleich mit der S296900 „Qualitätssicherungsvereinbarung mit Lieferanten der Schaeffler Gruppe“. </w:t>
      </w:r>
    </w:p>
    <w:p w14:paraId="2D35922D" w14:textId="44BA42EF" w:rsidR="00694B81" w:rsidRDefault="00D8527A" w:rsidP="00D8527A">
      <w:r>
        <w:t xml:space="preserve">Unabhängig von einer Kündigung der S296900 „Qualitätssicherungsvereinbarung mit Lieferanten der Schaeffler Gruppe“, kann dieses Modul „Automotive Technologies“ von jeder Vertragspartei unter Einhaltung einer Frist von </w:t>
      </w:r>
      <w:r w:rsidR="00FC645A">
        <w:br/>
      </w:r>
      <w:r>
        <w:t xml:space="preserve">12 Monaten – zu Monatsende – schriftlich gekündigt werden. Die Beendigung dieses Moduls hat keine Auswirkung </w:t>
      </w:r>
      <w:r w:rsidR="00FC645A">
        <w:br/>
      </w:r>
      <w:r>
        <w:t xml:space="preserve">auf den Fortbestand der S296900 „Qualitätssicherungsvereinbarung mit Lieferanten der Schaeffler Gruppe“ und </w:t>
      </w:r>
      <w:r w:rsidR="00F85559">
        <w:br/>
      </w:r>
      <w:r>
        <w:t xml:space="preserve">der unter Geltung dieses Moduls „Automotive Technologies“ zwischen den Parteien abgeschlossenen Verträge. </w:t>
      </w:r>
      <w:r w:rsidR="00F85559">
        <w:br/>
      </w:r>
      <w:r>
        <w:t>Für diese gelten die Bedingungen dieses Moduls fort.</w:t>
      </w:r>
    </w:p>
    <w:p w14:paraId="441CAD42" w14:textId="77777777" w:rsidR="00C07BF1" w:rsidRPr="00C07BF1" w:rsidRDefault="00C07BF1" w:rsidP="00C07BF1">
      <w:pPr>
        <w:pStyle w:val="Heading1"/>
        <w:rPr>
          <w:lang w:val="de-DE"/>
        </w:rPr>
      </w:pPr>
      <w:bookmarkStart w:id="48" w:name="_Toc102113327"/>
      <w:r w:rsidRPr="00C07BF1">
        <w:rPr>
          <w:lang w:val="de-DE"/>
        </w:rPr>
        <w:t>Allgemeines</w:t>
      </w:r>
      <w:bookmarkEnd w:id="48"/>
    </w:p>
    <w:p w14:paraId="2477D50B" w14:textId="5BE6213E" w:rsidR="00C07BF1" w:rsidRPr="00015281" w:rsidRDefault="00C07BF1" w:rsidP="00015281">
      <w:pPr>
        <w:pStyle w:val="ListParagraph"/>
        <w:numPr>
          <w:ilvl w:val="0"/>
          <w:numId w:val="48"/>
        </w:numPr>
        <w:rPr>
          <w:sz w:val="20"/>
          <w:szCs w:val="20"/>
        </w:rPr>
      </w:pPr>
      <w:r w:rsidRPr="00015281">
        <w:rPr>
          <w:sz w:val="20"/>
          <w:szCs w:val="20"/>
        </w:rPr>
        <w:t>Für das Vertragsverhältnis gilt deutsches Recht unter Ausschluss des Kollisionsrechtes. Gerichtsstand ist Nürnberg, Deutschland. Der Kunde ist jedoch berechtigt, den Auftragnehmer auch an einem anderen zuständigen Gericht zu verklagen.</w:t>
      </w:r>
    </w:p>
    <w:p w14:paraId="60EEF5D9" w14:textId="0CC55055" w:rsidR="00C07BF1" w:rsidRPr="00015281" w:rsidRDefault="00C07BF1" w:rsidP="003C3E4E">
      <w:pPr>
        <w:pStyle w:val="ListParagraph"/>
        <w:numPr>
          <w:ilvl w:val="0"/>
          <w:numId w:val="48"/>
        </w:numPr>
      </w:pPr>
      <w:r w:rsidRPr="00015281">
        <w:rPr>
          <w:sz w:val="20"/>
          <w:szCs w:val="20"/>
        </w:rPr>
        <w:t xml:space="preserve">Sollte eine vertragliche Bestimmung unwirksam sein oder werden, so wird dadurch die Gültigkeit der sonstigen Bestimmungen nicht berührt. </w:t>
      </w:r>
    </w:p>
    <w:p w14:paraId="4F1EEFB8" w14:textId="6D7A6DF7" w:rsidR="00C07BF1" w:rsidRDefault="00C07BF1" w:rsidP="00C07BF1">
      <w:r>
        <w:t>Die Parteien sind im Rahmen der Zumutbarkeit nach Treu und Glauben verpflichtet, unwirksame Bestimmungen durch im wirtschaftlichen Ergebnis gleichkommende wirksame Regelungen zu ersetzen</w:t>
      </w:r>
      <w:r w:rsidR="00015281">
        <w:t>.</w:t>
      </w:r>
    </w:p>
    <w:p w14:paraId="5CCA6CE0" w14:textId="77777777" w:rsidR="00015281" w:rsidRPr="00015281" w:rsidRDefault="00015281" w:rsidP="00015281">
      <w:pPr>
        <w:pStyle w:val="Heading1"/>
        <w:rPr>
          <w:lang w:val="de-DE"/>
        </w:rPr>
      </w:pPr>
      <w:bookmarkStart w:id="49" w:name="_Toc102113328"/>
      <w:r w:rsidRPr="00015281">
        <w:rPr>
          <w:lang w:val="de-DE"/>
        </w:rPr>
        <w:t>Mitgeltende Unterlagen</w:t>
      </w:r>
      <w:bookmarkEnd w:id="49"/>
    </w:p>
    <w:p w14:paraId="59919A4A" w14:textId="08ED6092" w:rsidR="00015281" w:rsidRDefault="004B7C4E" w:rsidP="00015281">
      <w:r w:rsidRPr="004B7C4E">
        <w:t>Folgende Anlagen sind in der jeweils aktuellen Version Vertragsbestandteil sowohl der S296900 „Qualitätssicherungsvereinbarung mit Lieferanten der Schaeffler Gruppe“ als auch von diesem Modul „Automotive Technologies“.</w:t>
      </w:r>
    </w:p>
    <w:p w14:paraId="3C3EB9AF" w14:textId="1E180E51" w:rsidR="00015281" w:rsidRDefault="00015281" w:rsidP="00015281">
      <w:r>
        <w:t xml:space="preserve">(siehe </w:t>
      </w:r>
      <w:hyperlink r:id="rId12" w:history="1">
        <w:r w:rsidR="002A7A28" w:rsidRPr="00FE234F">
          <w:rPr>
            <w:rStyle w:val="Hyperlink"/>
          </w:rPr>
          <w:t>www.schaeffler.de</w:t>
        </w:r>
      </w:hyperlink>
      <w:r w:rsidR="002A7A28">
        <w:t xml:space="preserve"> </w:t>
      </w:r>
      <w:r w:rsidRPr="00004DC6">
        <w:rPr>
          <w:rStyle w:val="Hyperlink"/>
        </w:rPr>
        <w:t xml:space="preserve">/ </w:t>
      </w:r>
      <w:r w:rsidR="00004DC6" w:rsidRPr="00004DC6">
        <w:rPr>
          <w:rStyle w:val="Hyperlink"/>
        </w:rPr>
        <w:t xml:space="preserve">Unternehmen / </w:t>
      </w:r>
      <w:r w:rsidRPr="00004DC6">
        <w:rPr>
          <w:rStyle w:val="Hyperlink"/>
        </w:rPr>
        <w:t>Einkauf &amp; Lieferanten</w:t>
      </w:r>
      <w:r w:rsidR="00004DC6" w:rsidRPr="00004DC6">
        <w:rPr>
          <w:rStyle w:val="Hyperlink"/>
        </w:rPr>
        <w:t>-M</w:t>
      </w:r>
      <w:r w:rsidRPr="00004DC6">
        <w:rPr>
          <w:rStyle w:val="Hyperlink"/>
        </w:rPr>
        <w:t>anagement / Qualität</w:t>
      </w:r>
      <w:r>
        <w:t xml:space="preserve">): </w:t>
      </w:r>
    </w:p>
    <w:p w14:paraId="76F6A725" w14:textId="7B82DD1E" w:rsidR="00015281" w:rsidRDefault="00015281" w:rsidP="00015281">
      <w:r>
        <w:t xml:space="preserve">Broschüre 1 </w:t>
      </w:r>
      <w:r>
        <w:tab/>
        <w:t>Qualitätsvorausplanung für Lieferanten</w:t>
      </w:r>
      <w:r w:rsidR="002A7A28">
        <w:br/>
      </w:r>
      <w:r>
        <w:t xml:space="preserve">Broschüre 2 </w:t>
      </w:r>
      <w:r>
        <w:tab/>
        <w:t>Produktionsprozess- und Produktfreigabe für Lieferanten</w:t>
      </w:r>
      <w:r w:rsidR="002A7A28">
        <w:br/>
      </w:r>
      <w:r>
        <w:t xml:space="preserve">Broschüre 3 </w:t>
      </w:r>
      <w:r>
        <w:tab/>
        <w:t>Änderungsgenehmigung / Sonderfreigabe für Lieferanten</w:t>
      </w:r>
      <w:r w:rsidR="002A7A28">
        <w:br/>
      </w:r>
      <w:r>
        <w:t xml:space="preserve">Broschüre 4 </w:t>
      </w:r>
      <w:r>
        <w:tab/>
        <w:t>Reklamationsprozess für Lieferanten</w:t>
      </w:r>
      <w:r w:rsidR="002A7A28">
        <w:br/>
      </w:r>
      <w:r>
        <w:lastRenderedPageBreak/>
        <w:t xml:space="preserve">Broschüre 5 </w:t>
      </w:r>
      <w:r>
        <w:tab/>
        <w:t>Lieferantenbewertung</w:t>
      </w:r>
      <w:r w:rsidR="002A7A28">
        <w:br/>
      </w:r>
      <w:r>
        <w:t xml:space="preserve">Broschüre 6 </w:t>
      </w:r>
      <w:r>
        <w:tab/>
        <w:t>Eskalationsprozess für Lieferanten</w:t>
      </w:r>
    </w:p>
    <w:p w14:paraId="6669BBB3" w14:textId="33AA5086" w:rsidR="004B7C4E" w:rsidRDefault="004B7C4E" w:rsidP="004B7C4E">
      <w:pPr>
        <w:pStyle w:val="Heading1"/>
      </w:pPr>
      <w:bookmarkStart w:id="50" w:name="_Toc102113329"/>
      <w:r>
        <w:t>Vereinbarungen</w:t>
      </w:r>
      <w:bookmarkEnd w:id="50"/>
    </w:p>
    <w:tbl>
      <w:tblPr>
        <w:tblW w:w="9745" w:type="dxa"/>
        <w:tblInd w:w="106" w:type="dxa"/>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CellMar>
          <w:left w:w="70" w:type="dxa"/>
          <w:right w:w="70" w:type="dxa"/>
        </w:tblCellMar>
        <w:tblLook w:val="0000" w:firstRow="0" w:lastRow="0" w:firstColumn="0" w:lastColumn="0" w:noHBand="0" w:noVBand="0"/>
      </w:tblPr>
      <w:tblGrid>
        <w:gridCol w:w="9745"/>
      </w:tblGrid>
      <w:tr w:rsidR="004B7C4E" w:rsidRPr="000060C9" w14:paraId="204EE4EC" w14:textId="77777777" w:rsidTr="00E64DC8">
        <w:trPr>
          <w:trHeight w:val="601"/>
        </w:trPr>
        <w:tc>
          <w:tcPr>
            <w:tcW w:w="9745" w:type="dxa"/>
          </w:tcPr>
          <w:p w14:paraId="3A210879" w14:textId="2F6888DC" w:rsidR="004B7C4E" w:rsidRPr="000060C9" w:rsidRDefault="004B7C4E" w:rsidP="005D270E">
            <w:pPr>
              <w:spacing w:before="60"/>
              <w:ind w:left="113" w:right="113"/>
              <w:rPr>
                <w:rFonts w:cstheme="minorHAnsi"/>
              </w:rPr>
            </w:pPr>
            <w:bookmarkStart w:id="51" w:name="_Hlk90365790"/>
            <w:r w:rsidRPr="000060C9">
              <w:rPr>
                <w:rFonts w:eastAsia="MS Mincho" w:cstheme="minorHAnsi"/>
                <w:noProof/>
              </w:rPr>
              <w:t> </w:t>
            </w:r>
            <w:r w:rsidRPr="000060C9">
              <w:rPr>
                <w:rFonts w:cstheme="minorHAnsi"/>
              </w:rPr>
              <w:fldChar w:fldCharType="begin">
                <w:ffData>
                  <w:name w:val="Text4"/>
                  <w:enabled/>
                  <w:calcOnExit w:val="0"/>
                  <w:textInput/>
                </w:ffData>
              </w:fldChar>
            </w:r>
            <w:r w:rsidRPr="000060C9">
              <w:rPr>
                <w:rFonts w:cstheme="minorHAnsi"/>
              </w:rPr>
              <w:instrText xml:space="preserve"> FORMTEXT </w:instrText>
            </w:r>
            <w:r w:rsidRPr="000060C9">
              <w:rPr>
                <w:rFonts w:cstheme="minorHAnsi"/>
              </w:rPr>
            </w:r>
            <w:r w:rsidRPr="000060C9">
              <w:rPr>
                <w:rFonts w:cstheme="minorHAnsi"/>
              </w:rPr>
              <w:fldChar w:fldCharType="separate"/>
            </w:r>
            <w:r w:rsidR="005D270E">
              <w:rPr>
                <w:rFonts w:cstheme="minorHAnsi"/>
              </w:rPr>
              <w:t> </w:t>
            </w:r>
            <w:r w:rsidR="005D270E">
              <w:rPr>
                <w:rFonts w:cstheme="minorHAnsi"/>
              </w:rPr>
              <w:t> </w:t>
            </w:r>
            <w:r w:rsidR="005D270E">
              <w:rPr>
                <w:rFonts w:cstheme="minorHAnsi"/>
              </w:rPr>
              <w:t> </w:t>
            </w:r>
            <w:r w:rsidR="005D270E">
              <w:rPr>
                <w:rFonts w:cstheme="minorHAnsi"/>
              </w:rPr>
              <w:t> </w:t>
            </w:r>
            <w:r w:rsidR="005D270E">
              <w:rPr>
                <w:rFonts w:cstheme="minorHAnsi"/>
              </w:rPr>
              <w:t> </w:t>
            </w:r>
            <w:r w:rsidRPr="000060C9">
              <w:rPr>
                <w:rFonts w:cstheme="minorHAnsi"/>
              </w:rPr>
              <w:fldChar w:fldCharType="end"/>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p>
        </w:tc>
      </w:tr>
    </w:tbl>
    <w:p w14:paraId="5C9E6C3C" w14:textId="759376E5" w:rsidR="004B7C4E" w:rsidRPr="000060C9" w:rsidRDefault="004B7C4E" w:rsidP="004B7C4E">
      <w:pPr>
        <w:spacing w:before="60"/>
        <w:ind w:left="113" w:right="113"/>
        <w:rPr>
          <w:rFonts w:cstheme="minorHAnsi"/>
        </w:rPr>
      </w:pP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p>
    <w:bookmarkEnd w:id="51"/>
    <w:p w14:paraId="3E8E31B3" w14:textId="5A4E880C" w:rsidR="00694B81" w:rsidRDefault="00694B81" w:rsidP="00015281"/>
    <w:p w14:paraId="11C61518" w14:textId="7724004C" w:rsidR="004B7C4E" w:rsidRDefault="004B7C4E" w:rsidP="00015281"/>
    <w:p w14:paraId="3B2C67DC" w14:textId="31992D54" w:rsidR="004B7C4E" w:rsidRDefault="004B7C4E" w:rsidP="00015281"/>
    <w:p w14:paraId="5C6CB127" w14:textId="50D50381" w:rsidR="004B7C4E" w:rsidRDefault="004B7C4E" w:rsidP="00015281"/>
    <w:p w14:paraId="16F439A4" w14:textId="325410E3" w:rsidR="004B7C4E" w:rsidRDefault="004B7C4E" w:rsidP="00015281"/>
    <w:p w14:paraId="5E1892CE" w14:textId="6FC4C778" w:rsidR="004B7C4E" w:rsidRDefault="004B7C4E" w:rsidP="00015281"/>
    <w:p w14:paraId="6B25303E" w14:textId="0CB898DD" w:rsidR="004B7C4E" w:rsidRDefault="004B7C4E" w:rsidP="00015281"/>
    <w:p w14:paraId="20CCFDC6" w14:textId="73306433" w:rsidR="004B7C4E" w:rsidRDefault="004B7C4E" w:rsidP="00015281"/>
    <w:p w14:paraId="2280FF7A" w14:textId="49D5A40A" w:rsidR="004B7C4E" w:rsidRDefault="004B7C4E" w:rsidP="00015281"/>
    <w:p w14:paraId="240300BB" w14:textId="346C570F" w:rsidR="004B7C4E" w:rsidRDefault="004B7C4E" w:rsidP="00015281"/>
    <w:p w14:paraId="3B54A707" w14:textId="74E91D27" w:rsidR="00144789" w:rsidRDefault="00144789" w:rsidP="00015281"/>
    <w:p w14:paraId="2E105CCD" w14:textId="44C4F339" w:rsidR="00144789" w:rsidRDefault="00144789" w:rsidP="00015281"/>
    <w:p w14:paraId="52B3A7E0" w14:textId="480FEA28" w:rsidR="00144789" w:rsidRDefault="00AE7819" w:rsidP="00015281">
      <w:r>
        <w:br/>
      </w:r>
      <w:r>
        <w:br/>
      </w:r>
      <w:r>
        <w:br/>
      </w:r>
      <w:r>
        <w:br/>
      </w:r>
      <w:r>
        <w:br/>
      </w:r>
      <w:r>
        <w:br/>
      </w:r>
      <w:r>
        <w:br/>
      </w:r>
      <w:r>
        <w:br/>
      </w:r>
      <w:r>
        <w:br/>
      </w:r>
      <w:r>
        <w:br/>
      </w:r>
      <w:r>
        <w:br/>
      </w:r>
      <w:r>
        <w:br/>
      </w:r>
    </w:p>
    <w:p w14:paraId="08865528" w14:textId="23133F6E" w:rsidR="00144789" w:rsidRDefault="00144789" w:rsidP="00015281"/>
    <w:p w14:paraId="34751FC6" w14:textId="77777777" w:rsidR="009B08D9" w:rsidRDefault="009B08D9" w:rsidP="00015281"/>
    <w:p w14:paraId="046AA3C8" w14:textId="0A19EB14" w:rsidR="004B7C4E" w:rsidRDefault="004B7C4E" w:rsidP="00015281"/>
    <w:p w14:paraId="1F5C1351" w14:textId="2A5DD4FB" w:rsidR="004B7C4E" w:rsidRDefault="004B7C4E" w:rsidP="00015281"/>
    <w:p w14:paraId="45F52740" w14:textId="77777777" w:rsidR="00A364A5" w:rsidRDefault="00A364A5" w:rsidP="00015281"/>
    <w:p w14:paraId="2B58F90D" w14:textId="0F573667" w:rsidR="004B7C4E" w:rsidRDefault="004B7C4E" w:rsidP="00015281"/>
    <w:tbl>
      <w:tblPr>
        <w:tblW w:w="4947" w:type="pct"/>
        <w:tblLayout w:type="fixed"/>
        <w:tblCellMar>
          <w:left w:w="0" w:type="dxa"/>
          <w:right w:w="0" w:type="dxa"/>
        </w:tblCellMar>
        <w:tblLook w:val="01E0" w:firstRow="1" w:lastRow="1" w:firstColumn="1" w:lastColumn="1" w:noHBand="0" w:noVBand="0"/>
      </w:tblPr>
      <w:tblGrid>
        <w:gridCol w:w="1917"/>
        <w:gridCol w:w="233"/>
        <w:gridCol w:w="2195"/>
        <w:gridCol w:w="505"/>
        <w:gridCol w:w="1960"/>
        <w:gridCol w:w="233"/>
        <w:gridCol w:w="2548"/>
      </w:tblGrid>
      <w:tr w:rsidR="002A7A28" w:rsidRPr="000060C9" w:rsidDel="00580FCB" w14:paraId="6DB3DD80" w14:textId="77777777" w:rsidTr="004265AB">
        <w:trPr>
          <w:trHeight w:val="230"/>
        </w:trPr>
        <w:tc>
          <w:tcPr>
            <w:tcW w:w="4345" w:type="dxa"/>
            <w:gridSpan w:val="3"/>
          </w:tcPr>
          <w:p w14:paraId="68A57DCA" w14:textId="77777777" w:rsidR="002A7A28" w:rsidRPr="00B7685E" w:rsidDel="00580FCB" w:rsidRDefault="002A7A28" w:rsidP="00B7685E">
            <w:pPr>
              <w:rPr>
                <w:b/>
                <w:bCs/>
              </w:rPr>
            </w:pPr>
            <w:r w:rsidRPr="00B7685E">
              <w:rPr>
                <w:b/>
                <w:bCs/>
              </w:rPr>
              <w:lastRenderedPageBreak/>
              <w:t>Lieferant</w:t>
            </w:r>
          </w:p>
        </w:tc>
        <w:tc>
          <w:tcPr>
            <w:tcW w:w="505" w:type="dxa"/>
          </w:tcPr>
          <w:p w14:paraId="2FD7A884" w14:textId="77777777" w:rsidR="002A7A28" w:rsidRPr="00B7685E" w:rsidDel="00580FCB" w:rsidRDefault="002A7A28" w:rsidP="00B7685E">
            <w:pPr>
              <w:rPr>
                <w:b/>
                <w:bCs/>
              </w:rPr>
            </w:pPr>
          </w:p>
        </w:tc>
        <w:tc>
          <w:tcPr>
            <w:tcW w:w="4741" w:type="dxa"/>
            <w:gridSpan w:val="3"/>
            <w:shd w:val="clear" w:color="auto" w:fill="auto"/>
          </w:tcPr>
          <w:p w14:paraId="7F68ACA3" w14:textId="77777777" w:rsidR="002A7A28" w:rsidRPr="00B7685E" w:rsidDel="00E96AFF" w:rsidRDefault="002A7A28" w:rsidP="00B7685E">
            <w:pPr>
              <w:rPr>
                <w:b/>
                <w:bCs/>
              </w:rPr>
            </w:pPr>
            <w:r w:rsidRPr="00B7685E">
              <w:rPr>
                <w:b/>
                <w:bCs/>
              </w:rPr>
              <w:t>Kunde</w:t>
            </w:r>
          </w:p>
        </w:tc>
      </w:tr>
      <w:tr w:rsidR="002A7A28" w:rsidRPr="00BD1C30" w:rsidDel="00580FCB" w14:paraId="4E609246" w14:textId="77777777" w:rsidTr="008E4D39">
        <w:trPr>
          <w:trHeight w:hRule="exact" w:val="284"/>
        </w:trPr>
        <w:tc>
          <w:tcPr>
            <w:tcW w:w="4345" w:type="dxa"/>
            <w:gridSpan w:val="3"/>
            <w:tcBorders>
              <w:bottom w:val="single" w:sz="4" w:space="0" w:color="262626" w:themeColor="text1"/>
            </w:tcBorders>
            <w:vAlign w:val="bottom"/>
          </w:tcPr>
          <w:p w14:paraId="2845741C"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fldChar w:fldCharType="end"/>
            </w:r>
          </w:p>
        </w:tc>
        <w:tc>
          <w:tcPr>
            <w:tcW w:w="505" w:type="dxa"/>
            <w:vAlign w:val="center"/>
          </w:tcPr>
          <w:p w14:paraId="0B840C59"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63DA7252" w14:textId="77777777" w:rsidR="002A7A28" w:rsidRPr="00B7685E" w:rsidRDefault="002A7A28" w:rsidP="004265AB">
            <w:pPr>
              <w:pStyle w:val="StandardBlock"/>
              <w:jc w:val="left"/>
              <w:rPr>
                <w:rFonts w:asciiTheme="minorHAnsi" w:hAnsiTheme="minorHAnsi" w:cstheme="minorHAnsi"/>
                <w:sz w:val="20"/>
              </w:rPr>
            </w:pPr>
            <w:r w:rsidRPr="00B7685E">
              <w:rPr>
                <w:rFonts w:asciiTheme="minorHAnsi" w:hAnsiTheme="minorHAnsi" w:cstheme="minorHAnsi"/>
                <w:color w:val="262626" w:themeColor="text1"/>
                <w:sz w:val="20"/>
              </w:rPr>
              <w:fldChar w:fldCharType="begin">
                <w:ffData>
                  <w:name w:val=""/>
                  <w:enabled/>
                  <w:calcOnExit w:val="0"/>
                  <w:textInput>
                    <w:default w:val="Schaeffler Technologies AG &amp; Co. KG"/>
                  </w:textInput>
                </w:ffData>
              </w:fldChar>
            </w:r>
            <w:r w:rsidRPr="00B7685E">
              <w:rPr>
                <w:rFonts w:asciiTheme="minorHAnsi" w:hAnsiTheme="minorHAnsi" w:cstheme="minorHAnsi"/>
                <w:color w:val="262626" w:themeColor="text1"/>
                <w:sz w:val="20"/>
              </w:rPr>
              <w:instrText xml:space="preserve"> FORMTEXT </w:instrText>
            </w:r>
            <w:r w:rsidRPr="00B7685E">
              <w:rPr>
                <w:rFonts w:asciiTheme="minorHAnsi" w:hAnsiTheme="minorHAnsi" w:cstheme="minorHAnsi"/>
                <w:color w:val="262626" w:themeColor="text1"/>
                <w:sz w:val="20"/>
              </w:rPr>
            </w:r>
            <w:r w:rsidRPr="00B7685E">
              <w:rPr>
                <w:rFonts w:asciiTheme="minorHAnsi" w:hAnsiTheme="minorHAnsi" w:cstheme="minorHAnsi"/>
                <w:color w:val="262626" w:themeColor="text1"/>
                <w:sz w:val="20"/>
              </w:rPr>
              <w:fldChar w:fldCharType="separate"/>
            </w:r>
            <w:r w:rsidRPr="00B7685E">
              <w:rPr>
                <w:rFonts w:asciiTheme="minorHAnsi" w:hAnsiTheme="minorHAnsi" w:cstheme="minorHAnsi"/>
                <w:noProof/>
                <w:color w:val="262626" w:themeColor="text1"/>
                <w:sz w:val="20"/>
              </w:rPr>
              <w:t>Schaeffler Technologies AG &amp; Co. KG</w:t>
            </w:r>
            <w:r w:rsidRPr="00B7685E">
              <w:rPr>
                <w:rFonts w:asciiTheme="minorHAnsi" w:hAnsiTheme="minorHAnsi" w:cstheme="minorHAnsi"/>
                <w:color w:val="262626" w:themeColor="text1"/>
                <w:sz w:val="20"/>
              </w:rPr>
              <w:fldChar w:fldCharType="end"/>
            </w:r>
          </w:p>
        </w:tc>
      </w:tr>
      <w:tr w:rsidR="002A7A28" w:rsidRPr="000060C9" w:rsidDel="00580FCB" w14:paraId="2DB7DF05" w14:textId="77777777" w:rsidTr="008E4D39">
        <w:trPr>
          <w:trHeight w:val="230"/>
        </w:trPr>
        <w:tc>
          <w:tcPr>
            <w:tcW w:w="4345" w:type="dxa"/>
            <w:gridSpan w:val="3"/>
            <w:tcBorders>
              <w:top w:val="single" w:sz="4" w:space="0" w:color="262626" w:themeColor="text1"/>
            </w:tcBorders>
          </w:tcPr>
          <w:p w14:paraId="69D86324" w14:textId="77777777" w:rsidR="002A7A28" w:rsidRPr="000060C9" w:rsidDel="00580FCB" w:rsidRDefault="002A7A28" w:rsidP="00B7685E">
            <w:pPr>
              <w:pStyle w:val="Caption"/>
              <w:spacing w:before="60"/>
            </w:pPr>
            <w:r w:rsidRPr="000060C9">
              <w:t>Lieferantenname</w:t>
            </w:r>
          </w:p>
        </w:tc>
        <w:tc>
          <w:tcPr>
            <w:tcW w:w="505" w:type="dxa"/>
          </w:tcPr>
          <w:p w14:paraId="2D604282" w14:textId="77777777" w:rsidR="002A7A28" w:rsidRPr="000060C9" w:rsidDel="00580FCB" w:rsidRDefault="002A7A28" w:rsidP="00B7685E">
            <w:pPr>
              <w:pStyle w:val="StandardBlock"/>
              <w:spacing w:after="120"/>
              <w:jc w:val="left"/>
              <w:rPr>
                <w:rFonts w:asciiTheme="minorHAnsi" w:hAnsiTheme="minorHAnsi" w:cstheme="minorHAnsi"/>
                <w:sz w:val="18"/>
                <w:szCs w:val="18"/>
              </w:rPr>
            </w:pPr>
          </w:p>
        </w:tc>
        <w:tc>
          <w:tcPr>
            <w:tcW w:w="4741" w:type="dxa"/>
            <w:gridSpan w:val="3"/>
            <w:shd w:val="clear" w:color="auto" w:fill="auto"/>
            <w:vAlign w:val="bottom"/>
          </w:tcPr>
          <w:p w14:paraId="60E43451" w14:textId="77777777" w:rsidR="002A7A28" w:rsidRPr="000060C9" w:rsidDel="00E96AFF" w:rsidRDefault="002A7A28" w:rsidP="00B7685E">
            <w:pPr>
              <w:pStyle w:val="StandardBlock"/>
              <w:spacing w:before="60"/>
              <w:jc w:val="left"/>
              <w:rPr>
                <w:rFonts w:asciiTheme="minorHAnsi" w:hAnsiTheme="minorHAnsi" w:cstheme="minorHAnsi"/>
                <w:sz w:val="18"/>
                <w:szCs w:val="18"/>
              </w:rPr>
            </w:pPr>
          </w:p>
        </w:tc>
      </w:tr>
      <w:tr w:rsidR="002A7A28" w:rsidRPr="000060C9" w:rsidDel="00580FCB" w14:paraId="52BC6D38" w14:textId="77777777" w:rsidTr="008E4D39">
        <w:trPr>
          <w:trHeight w:hRule="exact" w:val="284"/>
        </w:trPr>
        <w:tc>
          <w:tcPr>
            <w:tcW w:w="4345" w:type="dxa"/>
            <w:gridSpan w:val="3"/>
            <w:tcBorders>
              <w:bottom w:val="single" w:sz="4" w:space="0" w:color="262626" w:themeColor="text1"/>
            </w:tcBorders>
            <w:vAlign w:val="bottom"/>
          </w:tcPr>
          <w:p w14:paraId="01F38342"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505" w:type="dxa"/>
            <w:vAlign w:val="center"/>
          </w:tcPr>
          <w:p w14:paraId="75FF368B"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5ADC5BD9" w14:textId="77777777" w:rsidR="002A7A28" w:rsidRPr="000060C9" w:rsidDel="00E96AFF" w:rsidRDefault="002A7A28" w:rsidP="004265AB">
            <w:pPr>
              <w:pStyle w:val="StandardBlock"/>
              <w:jc w:val="left"/>
              <w:rPr>
                <w:rFonts w:asciiTheme="minorHAnsi" w:hAnsiTheme="minorHAnsi" w:cstheme="minorHAnsi"/>
                <w:szCs w:val="22"/>
              </w:rPr>
            </w:pPr>
          </w:p>
        </w:tc>
      </w:tr>
      <w:tr w:rsidR="002A7A28" w:rsidRPr="000060C9" w:rsidDel="00580FCB" w14:paraId="0004FFEA" w14:textId="77777777" w:rsidTr="008E4D39">
        <w:trPr>
          <w:trHeight w:val="230"/>
        </w:trPr>
        <w:tc>
          <w:tcPr>
            <w:tcW w:w="4345" w:type="dxa"/>
            <w:gridSpan w:val="3"/>
            <w:tcBorders>
              <w:top w:val="single" w:sz="4" w:space="0" w:color="262626" w:themeColor="text1"/>
            </w:tcBorders>
          </w:tcPr>
          <w:p w14:paraId="21B6F1EF" w14:textId="77777777" w:rsidR="002A7A28" w:rsidRPr="000060C9" w:rsidDel="00580FCB" w:rsidRDefault="002A7A28" w:rsidP="00B7685E">
            <w:pPr>
              <w:pStyle w:val="Caption"/>
              <w:spacing w:before="60"/>
              <w:rPr>
                <w:szCs w:val="22"/>
              </w:rPr>
            </w:pPr>
            <w:r w:rsidRPr="000060C9">
              <w:t>Schaeffler Lieferanten</w:t>
            </w:r>
            <w:r>
              <w:t>n</w:t>
            </w:r>
            <w:r w:rsidRPr="000060C9">
              <w:t>r.</w:t>
            </w:r>
          </w:p>
        </w:tc>
        <w:tc>
          <w:tcPr>
            <w:tcW w:w="505" w:type="dxa"/>
          </w:tcPr>
          <w:p w14:paraId="026C2995" w14:textId="77777777" w:rsidR="002A7A28" w:rsidRPr="000060C9" w:rsidDel="00580FCB" w:rsidRDefault="002A7A28" w:rsidP="00B7685E">
            <w:pPr>
              <w:pStyle w:val="Caption"/>
              <w:spacing w:before="60"/>
              <w:rPr>
                <w:szCs w:val="22"/>
              </w:rPr>
            </w:pPr>
          </w:p>
        </w:tc>
        <w:tc>
          <w:tcPr>
            <w:tcW w:w="4741" w:type="dxa"/>
            <w:gridSpan w:val="3"/>
            <w:shd w:val="clear" w:color="auto" w:fill="auto"/>
            <w:vAlign w:val="bottom"/>
          </w:tcPr>
          <w:p w14:paraId="0A83DEBF" w14:textId="77777777" w:rsidR="002A7A28" w:rsidRPr="000060C9" w:rsidDel="00E96AFF" w:rsidRDefault="002A7A28" w:rsidP="00B7685E">
            <w:pPr>
              <w:pStyle w:val="Caption"/>
              <w:spacing w:before="60"/>
              <w:rPr>
                <w:szCs w:val="22"/>
              </w:rPr>
            </w:pPr>
          </w:p>
        </w:tc>
      </w:tr>
      <w:tr w:rsidR="008E4D39" w:rsidRPr="00B7685E" w:rsidDel="00580FCB" w14:paraId="769B3D1D" w14:textId="77777777" w:rsidTr="008E4D39">
        <w:trPr>
          <w:trHeight w:hRule="exact" w:val="284"/>
        </w:trPr>
        <w:tc>
          <w:tcPr>
            <w:tcW w:w="1917" w:type="dxa"/>
            <w:tcBorders>
              <w:bottom w:val="single" w:sz="4" w:space="0" w:color="262626" w:themeColor="text1"/>
            </w:tcBorders>
            <w:vAlign w:val="bottom"/>
          </w:tcPr>
          <w:p w14:paraId="5ADA52CB"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233" w:type="dxa"/>
            <w:vAlign w:val="bottom"/>
          </w:tcPr>
          <w:p w14:paraId="04A7196F" w14:textId="77777777" w:rsidR="002A7A28" w:rsidRPr="00B7685E" w:rsidDel="00580FCB" w:rsidRDefault="002A7A28" w:rsidP="004265AB">
            <w:pPr>
              <w:pStyle w:val="StandardBlock"/>
              <w:jc w:val="left"/>
              <w:rPr>
                <w:rFonts w:asciiTheme="minorHAnsi" w:hAnsiTheme="minorHAnsi" w:cstheme="minorHAnsi"/>
                <w:sz w:val="20"/>
              </w:rPr>
            </w:pPr>
          </w:p>
        </w:tc>
        <w:tc>
          <w:tcPr>
            <w:tcW w:w="2195" w:type="dxa"/>
            <w:tcBorders>
              <w:bottom w:val="single" w:sz="4" w:space="0" w:color="262626" w:themeColor="text1"/>
            </w:tcBorders>
            <w:vAlign w:val="bottom"/>
          </w:tcPr>
          <w:p w14:paraId="19876FF9" w14:textId="77777777" w:rsidR="002A7A28" w:rsidRPr="00B7685E" w:rsidDel="00580FCB"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505" w:type="dxa"/>
            <w:vAlign w:val="bottom"/>
          </w:tcPr>
          <w:p w14:paraId="7BDF6338" w14:textId="77777777" w:rsidR="002A7A28" w:rsidRPr="00B7685E" w:rsidDel="00580FCB"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43EE4B49"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27CB17BF" w14:textId="77777777" w:rsidR="002A7A28" w:rsidRPr="00B7685E" w:rsidDel="00580FCB"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355AC744" w14:textId="77777777" w:rsidR="002A7A28" w:rsidRPr="00B7685E" w:rsidDel="00580FCB"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r>
      <w:tr w:rsidR="008E4D39" w:rsidRPr="000060C9" w14:paraId="1487C49D" w14:textId="77777777" w:rsidTr="008E4D39">
        <w:trPr>
          <w:trHeight w:val="567"/>
        </w:trPr>
        <w:tc>
          <w:tcPr>
            <w:tcW w:w="1917" w:type="dxa"/>
            <w:tcBorders>
              <w:top w:val="single" w:sz="4" w:space="0" w:color="262626" w:themeColor="text1"/>
            </w:tcBorders>
          </w:tcPr>
          <w:p w14:paraId="2F881AF2" w14:textId="77777777" w:rsidR="002A7A28" w:rsidRPr="000060C9" w:rsidRDefault="002A7A28" w:rsidP="00B7685E">
            <w:pPr>
              <w:pStyle w:val="Caption"/>
              <w:spacing w:before="60"/>
            </w:pPr>
            <w:r w:rsidRPr="000060C9">
              <w:t>Ort</w:t>
            </w:r>
          </w:p>
        </w:tc>
        <w:tc>
          <w:tcPr>
            <w:tcW w:w="233" w:type="dxa"/>
          </w:tcPr>
          <w:p w14:paraId="137E71DC" w14:textId="77777777" w:rsidR="002A7A28" w:rsidRPr="000060C9" w:rsidRDefault="002A7A28" w:rsidP="00B7685E">
            <w:pPr>
              <w:pStyle w:val="Caption"/>
              <w:spacing w:before="60"/>
            </w:pPr>
          </w:p>
        </w:tc>
        <w:tc>
          <w:tcPr>
            <w:tcW w:w="2195" w:type="dxa"/>
            <w:tcBorders>
              <w:top w:val="single" w:sz="4" w:space="0" w:color="262626" w:themeColor="text1"/>
            </w:tcBorders>
          </w:tcPr>
          <w:p w14:paraId="74E2C462" w14:textId="77777777" w:rsidR="002A7A28" w:rsidRPr="000060C9" w:rsidRDefault="002A7A28" w:rsidP="00B7685E">
            <w:pPr>
              <w:pStyle w:val="Caption"/>
              <w:spacing w:before="60"/>
            </w:pPr>
            <w:r w:rsidRPr="000060C9">
              <w:t>Datum</w:t>
            </w:r>
          </w:p>
        </w:tc>
        <w:tc>
          <w:tcPr>
            <w:tcW w:w="505" w:type="dxa"/>
          </w:tcPr>
          <w:p w14:paraId="3A94DE09" w14:textId="77777777" w:rsidR="002A7A28" w:rsidRPr="000060C9" w:rsidRDefault="002A7A28" w:rsidP="00B7685E">
            <w:pPr>
              <w:pStyle w:val="Caption"/>
              <w:spacing w:before="60"/>
            </w:pPr>
          </w:p>
        </w:tc>
        <w:tc>
          <w:tcPr>
            <w:tcW w:w="1960" w:type="dxa"/>
            <w:tcBorders>
              <w:top w:val="single" w:sz="4" w:space="0" w:color="262626" w:themeColor="text1"/>
            </w:tcBorders>
            <w:shd w:val="clear" w:color="auto" w:fill="auto"/>
          </w:tcPr>
          <w:p w14:paraId="7C16D19D" w14:textId="77777777" w:rsidR="002A7A28" w:rsidRPr="000060C9" w:rsidRDefault="002A7A28" w:rsidP="00B7685E">
            <w:pPr>
              <w:pStyle w:val="Caption"/>
              <w:spacing w:before="60"/>
            </w:pPr>
            <w:r w:rsidRPr="000060C9">
              <w:t>Ort</w:t>
            </w:r>
          </w:p>
        </w:tc>
        <w:tc>
          <w:tcPr>
            <w:tcW w:w="233" w:type="dxa"/>
            <w:shd w:val="clear" w:color="auto" w:fill="auto"/>
          </w:tcPr>
          <w:p w14:paraId="127465C8" w14:textId="77777777" w:rsidR="002A7A28" w:rsidRPr="000060C9" w:rsidRDefault="002A7A28" w:rsidP="00B7685E">
            <w:pPr>
              <w:pStyle w:val="Caption"/>
              <w:spacing w:before="60"/>
            </w:pPr>
          </w:p>
        </w:tc>
        <w:tc>
          <w:tcPr>
            <w:tcW w:w="2548" w:type="dxa"/>
            <w:tcBorders>
              <w:top w:val="single" w:sz="4" w:space="0" w:color="262626" w:themeColor="text1"/>
            </w:tcBorders>
          </w:tcPr>
          <w:p w14:paraId="167152F2" w14:textId="77777777" w:rsidR="002A7A28" w:rsidRPr="000060C9" w:rsidRDefault="002A7A28" w:rsidP="00B7685E">
            <w:pPr>
              <w:pStyle w:val="Caption"/>
              <w:spacing w:before="60"/>
            </w:pPr>
            <w:r w:rsidRPr="000060C9">
              <w:t>Datum</w:t>
            </w:r>
          </w:p>
        </w:tc>
      </w:tr>
      <w:tr w:rsidR="002A7A28" w:rsidRPr="000060C9" w14:paraId="5BE38531" w14:textId="77777777" w:rsidTr="00B7685E">
        <w:trPr>
          <w:trHeight w:val="567"/>
        </w:trPr>
        <w:tc>
          <w:tcPr>
            <w:tcW w:w="1917" w:type="dxa"/>
          </w:tcPr>
          <w:p w14:paraId="378E8571" w14:textId="77777777" w:rsidR="002A7A28" w:rsidRPr="000060C9" w:rsidRDefault="002A7A28" w:rsidP="00B7685E">
            <w:pPr>
              <w:pStyle w:val="Caption"/>
              <w:rPr>
                <w:szCs w:val="22"/>
              </w:rPr>
            </w:pPr>
          </w:p>
        </w:tc>
        <w:tc>
          <w:tcPr>
            <w:tcW w:w="233" w:type="dxa"/>
          </w:tcPr>
          <w:p w14:paraId="71A201AF" w14:textId="77777777" w:rsidR="002A7A28" w:rsidRPr="000060C9" w:rsidRDefault="002A7A28" w:rsidP="00B7685E">
            <w:pPr>
              <w:pStyle w:val="Caption"/>
              <w:rPr>
                <w:szCs w:val="22"/>
              </w:rPr>
            </w:pPr>
          </w:p>
        </w:tc>
        <w:tc>
          <w:tcPr>
            <w:tcW w:w="2195" w:type="dxa"/>
          </w:tcPr>
          <w:p w14:paraId="6F279B45" w14:textId="77777777" w:rsidR="002A7A28" w:rsidRPr="000060C9" w:rsidRDefault="002A7A28" w:rsidP="00B7685E">
            <w:pPr>
              <w:pStyle w:val="Caption"/>
              <w:rPr>
                <w:szCs w:val="22"/>
              </w:rPr>
            </w:pPr>
          </w:p>
        </w:tc>
        <w:tc>
          <w:tcPr>
            <w:tcW w:w="505" w:type="dxa"/>
          </w:tcPr>
          <w:p w14:paraId="5D7C9A47" w14:textId="77777777" w:rsidR="002A7A28" w:rsidRPr="000060C9" w:rsidRDefault="002A7A28" w:rsidP="00B7685E">
            <w:pPr>
              <w:pStyle w:val="Caption"/>
              <w:rPr>
                <w:szCs w:val="22"/>
              </w:rPr>
            </w:pPr>
          </w:p>
        </w:tc>
        <w:tc>
          <w:tcPr>
            <w:tcW w:w="1960" w:type="dxa"/>
            <w:shd w:val="clear" w:color="auto" w:fill="auto"/>
          </w:tcPr>
          <w:p w14:paraId="10378B82" w14:textId="77777777" w:rsidR="002A7A28" w:rsidRPr="000060C9" w:rsidRDefault="002A7A28" w:rsidP="00B7685E">
            <w:pPr>
              <w:pStyle w:val="Caption"/>
              <w:rPr>
                <w:szCs w:val="22"/>
              </w:rPr>
            </w:pPr>
          </w:p>
        </w:tc>
        <w:tc>
          <w:tcPr>
            <w:tcW w:w="233" w:type="dxa"/>
            <w:shd w:val="clear" w:color="auto" w:fill="auto"/>
          </w:tcPr>
          <w:p w14:paraId="3DEFBB6A" w14:textId="77777777" w:rsidR="002A7A28" w:rsidRPr="000060C9" w:rsidRDefault="002A7A28" w:rsidP="00B7685E">
            <w:pPr>
              <w:pStyle w:val="Caption"/>
              <w:rPr>
                <w:szCs w:val="22"/>
              </w:rPr>
            </w:pPr>
          </w:p>
        </w:tc>
        <w:tc>
          <w:tcPr>
            <w:tcW w:w="2548" w:type="dxa"/>
          </w:tcPr>
          <w:p w14:paraId="30F5AC66" w14:textId="77777777" w:rsidR="002A7A28" w:rsidRPr="000060C9" w:rsidRDefault="002A7A28" w:rsidP="00B7685E">
            <w:pPr>
              <w:pStyle w:val="Caption"/>
              <w:rPr>
                <w:szCs w:val="22"/>
              </w:rPr>
            </w:pPr>
          </w:p>
        </w:tc>
      </w:tr>
      <w:tr w:rsidR="008E4D39" w:rsidRPr="00B7685E" w14:paraId="1A6805CB" w14:textId="77777777" w:rsidTr="008E4D39">
        <w:trPr>
          <w:trHeight w:hRule="exact" w:val="284"/>
        </w:trPr>
        <w:tc>
          <w:tcPr>
            <w:tcW w:w="1917" w:type="dxa"/>
            <w:tcBorders>
              <w:bottom w:val="single" w:sz="4" w:space="0" w:color="262626" w:themeColor="text1"/>
            </w:tcBorders>
            <w:vAlign w:val="bottom"/>
          </w:tcPr>
          <w:p w14:paraId="42799539"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4D5E7F2D" w14:textId="77777777" w:rsidR="002A7A28" w:rsidRPr="00B7685E" w:rsidRDefault="002A7A28" w:rsidP="004265AB">
            <w:pPr>
              <w:pStyle w:val="Caption"/>
              <w:spacing w:before="0" w:after="0"/>
              <w:rPr>
                <w:sz w:val="20"/>
                <w:szCs w:val="20"/>
              </w:rPr>
            </w:pPr>
          </w:p>
        </w:tc>
        <w:tc>
          <w:tcPr>
            <w:tcW w:w="2195" w:type="dxa"/>
            <w:tcBorders>
              <w:bottom w:val="single" w:sz="4" w:space="0" w:color="262626" w:themeColor="text1"/>
            </w:tcBorders>
            <w:vAlign w:val="bottom"/>
          </w:tcPr>
          <w:p w14:paraId="3D41C886" w14:textId="77777777" w:rsidR="002A7A28" w:rsidRPr="00B7685E" w:rsidRDefault="002A7A28" w:rsidP="004265AB">
            <w:pPr>
              <w:pStyle w:val="Caption"/>
              <w:spacing w:before="0" w:after="0"/>
              <w:rPr>
                <w:sz w:val="20"/>
                <w:szCs w:val="20"/>
              </w:rPr>
            </w:pPr>
          </w:p>
        </w:tc>
        <w:tc>
          <w:tcPr>
            <w:tcW w:w="505" w:type="dxa"/>
            <w:vAlign w:val="bottom"/>
          </w:tcPr>
          <w:p w14:paraId="1FB69B17" w14:textId="77777777" w:rsidR="002A7A28" w:rsidRPr="00B7685E"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3B68961A"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365327A2" w14:textId="77777777" w:rsidR="002A7A28" w:rsidRPr="00B7685E"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2F243091" w14:textId="77777777" w:rsidR="002A7A28" w:rsidRPr="00B7685E" w:rsidRDefault="002A7A28" w:rsidP="004265AB">
            <w:pPr>
              <w:pStyle w:val="Caption"/>
              <w:spacing w:before="0" w:after="0"/>
              <w:rPr>
                <w:sz w:val="20"/>
                <w:szCs w:val="20"/>
              </w:rPr>
            </w:pPr>
          </w:p>
        </w:tc>
      </w:tr>
      <w:tr w:rsidR="008E4D39" w:rsidRPr="000060C9" w14:paraId="1B262E8B" w14:textId="77777777" w:rsidTr="008E4D39">
        <w:trPr>
          <w:trHeight w:val="567"/>
        </w:trPr>
        <w:tc>
          <w:tcPr>
            <w:tcW w:w="1917" w:type="dxa"/>
            <w:tcBorders>
              <w:top w:val="single" w:sz="4" w:space="0" w:color="262626" w:themeColor="text1"/>
            </w:tcBorders>
          </w:tcPr>
          <w:p w14:paraId="2FDE5D28" w14:textId="77777777" w:rsidR="002A7A28" w:rsidRPr="000060C9" w:rsidRDefault="002A7A28" w:rsidP="00B7685E">
            <w:pPr>
              <w:pStyle w:val="Caption"/>
              <w:spacing w:before="60"/>
            </w:pPr>
            <w:r w:rsidRPr="000060C9">
              <w:t>Name</w:t>
            </w:r>
          </w:p>
        </w:tc>
        <w:tc>
          <w:tcPr>
            <w:tcW w:w="233" w:type="dxa"/>
          </w:tcPr>
          <w:p w14:paraId="00A8A3EC" w14:textId="77777777" w:rsidR="002A7A28" w:rsidRPr="000060C9" w:rsidRDefault="002A7A28" w:rsidP="00B7685E">
            <w:pPr>
              <w:pStyle w:val="Caption"/>
              <w:spacing w:before="60"/>
            </w:pPr>
          </w:p>
        </w:tc>
        <w:tc>
          <w:tcPr>
            <w:tcW w:w="2195" w:type="dxa"/>
            <w:tcBorders>
              <w:top w:val="single" w:sz="4" w:space="0" w:color="262626" w:themeColor="text1"/>
            </w:tcBorders>
          </w:tcPr>
          <w:p w14:paraId="60A546C9" w14:textId="77777777" w:rsidR="002A7A28" w:rsidRPr="000060C9" w:rsidRDefault="002A7A28" w:rsidP="00B7685E">
            <w:pPr>
              <w:pStyle w:val="Caption"/>
              <w:spacing w:before="60"/>
            </w:pPr>
            <w:r w:rsidRPr="000060C9">
              <w:t>Unterschrift</w:t>
            </w:r>
          </w:p>
        </w:tc>
        <w:tc>
          <w:tcPr>
            <w:tcW w:w="505" w:type="dxa"/>
          </w:tcPr>
          <w:p w14:paraId="3F9973BF" w14:textId="77777777" w:rsidR="002A7A28" w:rsidRPr="000060C9" w:rsidRDefault="002A7A28" w:rsidP="00B7685E">
            <w:pPr>
              <w:pStyle w:val="Caption"/>
              <w:spacing w:before="60"/>
            </w:pPr>
          </w:p>
        </w:tc>
        <w:tc>
          <w:tcPr>
            <w:tcW w:w="1960" w:type="dxa"/>
            <w:tcBorders>
              <w:top w:val="single" w:sz="4" w:space="0" w:color="262626" w:themeColor="text1"/>
            </w:tcBorders>
            <w:shd w:val="clear" w:color="auto" w:fill="auto"/>
          </w:tcPr>
          <w:p w14:paraId="7CFA4CCF" w14:textId="77777777" w:rsidR="002A7A28" w:rsidRPr="000060C9" w:rsidRDefault="002A7A28" w:rsidP="00B7685E">
            <w:pPr>
              <w:pStyle w:val="Caption"/>
              <w:spacing w:before="60"/>
            </w:pPr>
            <w:r w:rsidRPr="000060C9">
              <w:t>Name</w:t>
            </w:r>
          </w:p>
        </w:tc>
        <w:tc>
          <w:tcPr>
            <w:tcW w:w="233" w:type="dxa"/>
            <w:shd w:val="clear" w:color="auto" w:fill="auto"/>
          </w:tcPr>
          <w:p w14:paraId="2961AD04" w14:textId="77777777" w:rsidR="002A7A28" w:rsidRPr="000060C9" w:rsidRDefault="002A7A28" w:rsidP="00B7685E">
            <w:pPr>
              <w:pStyle w:val="Caption"/>
              <w:spacing w:before="60"/>
            </w:pPr>
          </w:p>
        </w:tc>
        <w:tc>
          <w:tcPr>
            <w:tcW w:w="2548" w:type="dxa"/>
            <w:tcBorders>
              <w:top w:val="single" w:sz="4" w:space="0" w:color="262626" w:themeColor="text1"/>
            </w:tcBorders>
          </w:tcPr>
          <w:p w14:paraId="23374A32" w14:textId="77777777" w:rsidR="002A7A28" w:rsidRPr="000060C9" w:rsidRDefault="002A7A28" w:rsidP="00B7685E">
            <w:pPr>
              <w:pStyle w:val="Caption"/>
              <w:spacing w:before="60"/>
            </w:pPr>
            <w:r w:rsidRPr="000060C9">
              <w:t>Unterschrift Einkauf</w:t>
            </w:r>
          </w:p>
        </w:tc>
      </w:tr>
      <w:tr w:rsidR="002A7A28" w:rsidRPr="000060C9" w14:paraId="7BD9BFFB" w14:textId="77777777" w:rsidTr="00B7685E">
        <w:trPr>
          <w:trHeight w:val="567"/>
        </w:trPr>
        <w:tc>
          <w:tcPr>
            <w:tcW w:w="1917" w:type="dxa"/>
          </w:tcPr>
          <w:p w14:paraId="22D43DD3" w14:textId="77777777" w:rsidR="002A7A28" w:rsidRPr="000060C9" w:rsidRDefault="002A7A28" w:rsidP="00B7685E">
            <w:pPr>
              <w:pStyle w:val="Caption"/>
              <w:rPr>
                <w:szCs w:val="22"/>
              </w:rPr>
            </w:pPr>
          </w:p>
        </w:tc>
        <w:tc>
          <w:tcPr>
            <w:tcW w:w="233" w:type="dxa"/>
          </w:tcPr>
          <w:p w14:paraId="43548B63" w14:textId="77777777" w:rsidR="002A7A28" w:rsidRPr="000060C9" w:rsidRDefault="002A7A28" w:rsidP="00B7685E">
            <w:pPr>
              <w:pStyle w:val="Caption"/>
              <w:rPr>
                <w:szCs w:val="22"/>
              </w:rPr>
            </w:pPr>
          </w:p>
        </w:tc>
        <w:tc>
          <w:tcPr>
            <w:tcW w:w="2195" w:type="dxa"/>
          </w:tcPr>
          <w:p w14:paraId="1D743699" w14:textId="77777777" w:rsidR="002A7A28" w:rsidRPr="000060C9" w:rsidRDefault="002A7A28" w:rsidP="00B7685E">
            <w:pPr>
              <w:pStyle w:val="Caption"/>
              <w:rPr>
                <w:szCs w:val="22"/>
              </w:rPr>
            </w:pPr>
          </w:p>
        </w:tc>
        <w:tc>
          <w:tcPr>
            <w:tcW w:w="505" w:type="dxa"/>
            <w:shd w:val="clear" w:color="auto" w:fill="auto"/>
          </w:tcPr>
          <w:p w14:paraId="0E5F5910" w14:textId="77777777" w:rsidR="002A7A28" w:rsidRPr="000060C9" w:rsidRDefault="002A7A28" w:rsidP="00B7685E">
            <w:pPr>
              <w:pStyle w:val="Caption"/>
              <w:rPr>
                <w:szCs w:val="22"/>
              </w:rPr>
            </w:pPr>
          </w:p>
        </w:tc>
        <w:tc>
          <w:tcPr>
            <w:tcW w:w="1960" w:type="dxa"/>
            <w:shd w:val="clear" w:color="auto" w:fill="auto"/>
          </w:tcPr>
          <w:p w14:paraId="7AE8673E" w14:textId="77777777" w:rsidR="002A7A28" w:rsidRPr="000060C9" w:rsidRDefault="002A7A28" w:rsidP="00B7685E">
            <w:pPr>
              <w:pStyle w:val="Caption"/>
              <w:rPr>
                <w:szCs w:val="22"/>
              </w:rPr>
            </w:pPr>
          </w:p>
        </w:tc>
        <w:tc>
          <w:tcPr>
            <w:tcW w:w="233" w:type="dxa"/>
            <w:shd w:val="clear" w:color="auto" w:fill="auto"/>
          </w:tcPr>
          <w:p w14:paraId="40CDAAB6" w14:textId="77777777" w:rsidR="002A7A28" w:rsidRPr="000060C9" w:rsidRDefault="002A7A28" w:rsidP="00B7685E">
            <w:pPr>
              <w:pStyle w:val="Caption"/>
              <w:rPr>
                <w:szCs w:val="22"/>
              </w:rPr>
            </w:pPr>
          </w:p>
        </w:tc>
        <w:tc>
          <w:tcPr>
            <w:tcW w:w="2548" w:type="dxa"/>
          </w:tcPr>
          <w:p w14:paraId="2D1AE541" w14:textId="77777777" w:rsidR="002A7A28" w:rsidRPr="000060C9" w:rsidRDefault="002A7A28" w:rsidP="00B7685E">
            <w:pPr>
              <w:pStyle w:val="Caption"/>
              <w:rPr>
                <w:szCs w:val="22"/>
              </w:rPr>
            </w:pPr>
          </w:p>
        </w:tc>
      </w:tr>
      <w:tr w:rsidR="008E4D39" w:rsidRPr="00B7685E" w14:paraId="46757788" w14:textId="77777777" w:rsidTr="008E4D39">
        <w:trPr>
          <w:trHeight w:hRule="exact" w:val="284"/>
        </w:trPr>
        <w:tc>
          <w:tcPr>
            <w:tcW w:w="1917" w:type="dxa"/>
            <w:tcBorders>
              <w:bottom w:val="single" w:sz="4" w:space="0" w:color="262626" w:themeColor="text1"/>
            </w:tcBorders>
            <w:vAlign w:val="bottom"/>
          </w:tcPr>
          <w:p w14:paraId="6BA70A6D"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0247D663" w14:textId="77777777" w:rsidR="002A7A28" w:rsidRPr="00B7685E" w:rsidRDefault="002A7A28" w:rsidP="004265AB">
            <w:pPr>
              <w:pStyle w:val="Caption"/>
              <w:spacing w:before="0" w:after="0"/>
              <w:rPr>
                <w:sz w:val="20"/>
                <w:szCs w:val="20"/>
              </w:rPr>
            </w:pPr>
          </w:p>
        </w:tc>
        <w:tc>
          <w:tcPr>
            <w:tcW w:w="2195" w:type="dxa"/>
            <w:tcBorders>
              <w:bottom w:val="single" w:sz="4" w:space="0" w:color="262626" w:themeColor="text1"/>
            </w:tcBorders>
            <w:vAlign w:val="bottom"/>
          </w:tcPr>
          <w:p w14:paraId="18F83EE7" w14:textId="77777777" w:rsidR="002A7A28" w:rsidRPr="00B7685E" w:rsidRDefault="002A7A28" w:rsidP="004265AB">
            <w:pPr>
              <w:pStyle w:val="Caption"/>
              <w:spacing w:before="0" w:after="0"/>
              <w:rPr>
                <w:sz w:val="20"/>
                <w:szCs w:val="20"/>
              </w:rPr>
            </w:pPr>
          </w:p>
        </w:tc>
        <w:tc>
          <w:tcPr>
            <w:tcW w:w="505" w:type="dxa"/>
            <w:shd w:val="clear" w:color="auto" w:fill="auto"/>
            <w:vAlign w:val="bottom"/>
          </w:tcPr>
          <w:p w14:paraId="0691DA79" w14:textId="77777777" w:rsidR="002A7A28" w:rsidRPr="00B7685E"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24770111"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0470A9FE" w14:textId="77777777" w:rsidR="002A7A28" w:rsidRPr="00B7685E"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71362D51" w14:textId="77777777" w:rsidR="002A7A28" w:rsidRPr="00B7685E" w:rsidRDefault="002A7A28" w:rsidP="004265AB">
            <w:pPr>
              <w:pStyle w:val="Caption"/>
              <w:spacing w:before="0" w:after="0"/>
              <w:rPr>
                <w:sz w:val="20"/>
                <w:szCs w:val="20"/>
              </w:rPr>
            </w:pPr>
          </w:p>
        </w:tc>
      </w:tr>
      <w:tr w:rsidR="008E4D39" w:rsidRPr="000060C9" w14:paraId="56B2D02C" w14:textId="77777777" w:rsidTr="008E4D39">
        <w:trPr>
          <w:trHeight w:val="567"/>
        </w:trPr>
        <w:tc>
          <w:tcPr>
            <w:tcW w:w="1917" w:type="dxa"/>
            <w:tcBorders>
              <w:top w:val="single" w:sz="4" w:space="0" w:color="262626" w:themeColor="text1"/>
            </w:tcBorders>
          </w:tcPr>
          <w:p w14:paraId="16215CC3" w14:textId="77777777" w:rsidR="002A7A28" w:rsidRPr="000060C9" w:rsidRDefault="002A7A28" w:rsidP="00B7685E">
            <w:pPr>
              <w:pStyle w:val="Caption"/>
              <w:spacing w:before="60"/>
            </w:pPr>
            <w:r w:rsidRPr="000060C9">
              <w:t>Name</w:t>
            </w:r>
          </w:p>
        </w:tc>
        <w:tc>
          <w:tcPr>
            <w:tcW w:w="233" w:type="dxa"/>
          </w:tcPr>
          <w:p w14:paraId="18F063EF" w14:textId="77777777" w:rsidR="002A7A28" w:rsidRPr="000060C9" w:rsidRDefault="002A7A28" w:rsidP="00B7685E">
            <w:pPr>
              <w:pStyle w:val="Caption"/>
              <w:spacing w:before="60"/>
            </w:pPr>
          </w:p>
        </w:tc>
        <w:tc>
          <w:tcPr>
            <w:tcW w:w="2195" w:type="dxa"/>
            <w:tcBorders>
              <w:top w:val="single" w:sz="4" w:space="0" w:color="262626" w:themeColor="text1"/>
            </w:tcBorders>
          </w:tcPr>
          <w:p w14:paraId="5936790D" w14:textId="77777777" w:rsidR="002A7A28" w:rsidRPr="000060C9" w:rsidRDefault="002A7A28" w:rsidP="00B7685E">
            <w:pPr>
              <w:pStyle w:val="Caption"/>
              <w:spacing w:before="60"/>
            </w:pPr>
            <w:r w:rsidRPr="000060C9">
              <w:t>Unterschrift</w:t>
            </w:r>
          </w:p>
        </w:tc>
        <w:tc>
          <w:tcPr>
            <w:tcW w:w="505" w:type="dxa"/>
            <w:shd w:val="clear" w:color="auto" w:fill="auto"/>
          </w:tcPr>
          <w:p w14:paraId="19CECE87" w14:textId="77777777" w:rsidR="002A7A28" w:rsidRPr="000060C9" w:rsidRDefault="002A7A28" w:rsidP="00B7685E">
            <w:pPr>
              <w:pStyle w:val="Caption"/>
              <w:spacing w:before="60"/>
            </w:pPr>
          </w:p>
        </w:tc>
        <w:tc>
          <w:tcPr>
            <w:tcW w:w="1960" w:type="dxa"/>
            <w:tcBorders>
              <w:top w:val="single" w:sz="4" w:space="0" w:color="262626" w:themeColor="text1"/>
            </w:tcBorders>
            <w:shd w:val="clear" w:color="auto" w:fill="auto"/>
          </w:tcPr>
          <w:p w14:paraId="2DD5CC9D" w14:textId="77777777" w:rsidR="002A7A28" w:rsidRPr="000060C9" w:rsidRDefault="002A7A28" w:rsidP="00B7685E">
            <w:pPr>
              <w:pStyle w:val="Caption"/>
              <w:spacing w:before="60"/>
            </w:pPr>
            <w:r w:rsidRPr="000060C9">
              <w:t>Name</w:t>
            </w:r>
          </w:p>
        </w:tc>
        <w:tc>
          <w:tcPr>
            <w:tcW w:w="233" w:type="dxa"/>
            <w:shd w:val="clear" w:color="auto" w:fill="auto"/>
          </w:tcPr>
          <w:p w14:paraId="7E176605" w14:textId="77777777" w:rsidR="002A7A28" w:rsidRPr="000060C9" w:rsidRDefault="002A7A28" w:rsidP="00B7685E">
            <w:pPr>
              <w:pStyle w:val="Caption"/>
              <w:spacing w:before="60"/>
            </w:pPr>
          </w:p>
        </w:tc>
        <w:tc>
          <w:tcPr>
            <w:tcW w:w="2548" w:type="dxa"/>
            <w:tcBorders>
              <w:top w:val="single" w:sz="4" w:space="0" w:color="262626" w:themeColor="text1"/>
            </w:tcBorders>
          </w:tcPr>
          <w:p w14:paraId="62B1B67D" w14:textId="77777777" w:rsidR="002A7A28" w:rsidRPr="000060C9" w:rsidRDefault="002A7A28" w:rsidP="00B7685E">
            <w:pPr>
              <w:pStyle w:val="Caption"/>
              <w:spacing w:before="60"/>
            </w:pPr>
            <w:r w:rsidRPr="000060C9">
              <w:t>Unterschrift Qualität</w:t>
            </w:r>
          </w:p>
        </w:tc>
      </w:tr>
    </w:tbl>
    <w:p w14:paraId="24E8FE01" w14:textId="77777777" w:rsidR="002A7A28" w:rsidRPr="000060C9" w:rsidRDefault="002A7A28" w:rsidP="002A7A28">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14:paraId="5A0ADE1F" w14:textId="77777777" w:rsidR="00447B44" w:rsidRPr="00146ACB" w:rsidRDefault="00447B44" w:rsidP="000970D2">
      <w:bookmarkStart w:id="52" w:name="_Toc420681057"/>
      <w:bookmarkStart w:id="53" w:name="_Toc421109614"/>
      <w:bookmarkStart w:id="54" w:name="_Hlk82786833"/>
      <w:bookmarkEnd w:id="52"/>
      <w:bookmarkEnd w:id="53"/>
      <w:bookmarkEnd w:id="54"/>
      <w:bookmarkEnd w:id="4"/>
    </w:p>
    <w:sectPr w:rsidR="00447B44" w:rsidRPr="00146ACB" w:rsidSect="008E4D39">
      <w:headerReference w:type="default" r:id="rId13"/>
      <w:footerReference w:type="default" r:id="rId14"/>
      <w:headerReference w:type="first" r:id="rId15"/>
      <w:footerReference w:type="first" r:id="rId16"/>
      <w:pgSz w:w="11906" w:h="16838" w:code="9"/>
      <w:pgMar w:top="1928" w:right="851" w:bottom="567" w:left="1361" w:header="76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8F68" w14:textId="77777777" w:rsidR="000E2768" w:rsidRDefault="000E2768" w:rsidP="007E566C">
      <w:r>
        <w:separator/>
      </w:r>
    </w:p>
  </w:endnote>
  <w:endnote w:type="continuationSeparator" w:id="0">
    <w:p w14:paraId="325C7347" w14:textId="77777777" w:rsidR="000E2768" w:rsidRDefault="000E2768" w:rsidP="007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8287" w14:textId="4FFA69AE" w:rsidR="0059393E" w:rsidRPr="00331FBC" w:rsidRDefault="003A17AA" w:rsidP="00331FBC">
    <w:pPr>
      <w:pStyle w:val="Title"/>
      <w:spacing w:before="0" w:after="0"/>
      <w:rPr>
        <w:rFonts w:asciiTheme="minorHAnsi" w:hAnsiTheme="minorHAnsi" w:cstheme="minorHAnsi"/>
        <w:b w:val="0"/>
        <w:bCs/>
        <w:color w:val="auto"/>
        <w:sz w:val="16"/>
        <w:szCs w:val="16"/>
        <w:lang w:val="de-DE"/>
      </w:rPr>
    </w:pPr>
    <w:r>
      <w:rPr>
        <w:rFonts w:asciiTheme="minorHAnsi" w:hAnsiTheme="minorHAnsi" w:cstheme="minorHAnsi"/>
        <w:b w:val="0"/>
        <w:bCs/>
        <w:noProof/>
        <w:color w:val="auto"/>
        <w:sz w:val="16"/>
        <w:szCs w:val="16"/>
        <w:lang w:val="de-DE"/>
      </w:rPr>
      <mc:AlternateContent>
        <mc:Choice Requires="wps">
          <w:drawing>
            <wp:anchor distT="0" distB="0" distL="114300" distR="114300" simplePos="0" relativeHeight="252098560" behindDoc="0" locked="0" layoutInCell="0" allowOverlap="1" wp14:anchorId="54B5230F" wp14:editId="66F8E37B">
              <wp:simplePos x="0" y="0"/>
              <wp:positionH relativeFrom="page">
                <wp:posOffset>0</wp:posOffset>
              </wp:positionH>
              <wp:positionV relativeFrom="page">
                <wp:posOffset>10227945</wp:posOffset>
              </wp:positionV>
              <wp:extent cx="7560310" cy="142875"/>
              <wp:effectExtent l="0" t="0" r="2540" b="9525"/>
              <wp:wrapNone/>
              <wp:docPr id="5" name="MSIPCM5fbc4ef4a0b017da6e07a7e3" descr="{&quot;HashCode&quot;:-159276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763744" w14:textId="04368C1A" w:rsidR="003A17AA" w:rsidRPr="003A17AA" w:rsidRDefault="00004DC6" w:rsidP="003A17AA">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54B5230F" id="_x0000_t202" coordsize="21600,21600" o:spt="202" path="m,l,21600r21600,l21600,xe">
              <v:stroke joinstyle="miter"/>
              <v:path gradientshapeok="t" o:connecttype="rect"/>
            </v:shapetype>
            <v:shape id="MSIPCM5fbc4ef4a0b017da6e07a7e3" o:spid="_x0000_s1026" type="#_x0000_t202" alt="{&quot;HashCode&quot;:-15927661,&quot;Height&quot;:841.0,&quot;Width&quot;:595.0,&quot;Placement&quot;:&quot;Footer&quot;,&quot;Index&quot;:&quot;Primary&quot;,&quot;Section&quot;:1,&quot;Top&quot;:0.0,&quot;Left&quot;:0.0}" style="position:absolute;margin-left:0;margin-top:805.35pt;width:595.3pt;height:11.25pt;z-index:252098560;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" o:allowincell="f" filled="f" stroked="f" strokeweight=".5pt">
              <v:textbox style="mso-fit-shape-to-text:t" inset="0,0,0,0">
                <w:txbxContent>
                  <w:p w14:paraId="07763744" w14:textId="04368C1A" w:rsidR="003A17AA" w:rsidRPr="003A17AA" w:rsidRDefault="00004DC6" w:rsidP="003A17AA">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EAA" w14:textId="7ECA4D4A" w:rsidR="0059393E" w:rsidRPr="007B6603" w:rsidRDefault="003A17AA" w:rsidP="007B6603">
    <w:pPr>
      <w:pStyle w:val="Footer"/>
      <w:rPr>
        <w:lang w:val="en-US" w:eastAsia="en-US"/>
      </w:rPr>
    </w:pPr>
    <w:r>
      <w:rPr>
        <w:lang w:val="en-US" w:eastAsia="en-US"/>
      </w:rPr>
      <mc:AlternateContent>
        <mc:Choice Requires="wps">
          <w:drawing>
            <wp:anchor distT="0" distB="0" distL="114300" distR="114300" simplePos="0" relativeHeight="252099584" behindDoc="0" locked="0" layoutInCell="0" allowOverlap="1" wp14:anchorId="32040E10" wp14:editId="68FD6F0E">
              <wp:simplePos x="0" y="0"/>
              <wp:positionH relativeFrom="page">
                <wp:posOffset>0</wp:posOffset>
              </wp:positionH>
              <wp:positionV relativeFrom="page">
                <wp:posOffset>10227945</wp:posOffset>
              </wp:positionV>
              <wp:extent cx="7560310" cy="142875"/>
              <wp:effectExtent l="0" t="0" r="2540" b="9525"/>
              <wp:wrapNone/>
              <wp:docPr id="6" name="MSIPCMd12d4ebbbc18328faec44166" descr="{&quot;HashCode&quot;:-159276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24119" w14:textId="7A50B52A" w:rsidR="003A17AA" w:rsidRPr="003A17AA" w:rsidRDefault="00004DC6" w:rsidP="003A17AA">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32040E10" id="_x0000_t202" coordsize="21600,21600" o:spt="202" path="m,l,21600r21600,l21600,xe">
              <v:stroke joinstyle="miter"/>
              <v:path gradientshapeok="t" o:connecttype="rect"/>
            </v:shapetype>
            <v:shape id="MSIPCMd12d4ebbbc18328faec44166" o:spid="_x0000_s1027" type="#_x0000_t202" alt="{&quot;HashCode&quot;:-15927661,&quot;Height&quot;:841.0,&quot;Width&quot;:595.0,&quot;Placement&quot;:&quot;Footer&quot;,&quot;Index&quot;:&quot;FirstPage&quot;,&quot;Section&quot;:1,&quot;Top&quot;:0.0,&quot;Left&quot;:0.0}" style="position:absolute;left:0;text-align:left;margin-left:0;margin-top:805.35pt;width:595.3pt;height:11.25pt;z-index:252099584;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" o:allowincell="f" filled="f" stroked="f" strokeweight=".5pt">
              <v:textbox style="mso-fit-shape-to-text:t" inset="0,0,0,0">
                <w:txbxContent>
                  <w:p w14:paraId="67E24119" w14:textId="7A50B52A" w:rsidR="003A17AA" w:rsidRPr="003A17AA" w:rsidRDefault="00004DC6" w:rsidP="003A17AA">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F664" w14:textId="77777777" w:rsidR="000E2768" w:rsidRDefault="000E2768" w:rsidP="007E566C">
      <w:r>
        <w:separator/>
      </w:r>
    </w:p>
  </w:footnote>
  <w:footnote w:type="continuationSeparator" w:id="0">
    <w:p w14:paraId="359F2A49" w14:textId="77777777" w:rsidR="000E2768" w:rsidRDefault="000E2768" w:rsidP="007E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9AA" w14:textId="77777777" w:rsidR="00EF1201" w:rsidRDefault="00EF1201" w:rsidP="00FB21D2">
    <w:pPr>
      <w:pStyle w:val="Header"/>
      <w:spacing w:after="0"/>
      <w:rPr>
        <w:sz w:val="12"/>
        <w:szCs w:val="12"/>
      </w:rPr>
    </w:pPr>
  </w:p>
  <w:p w14:paraId="7C271313" w14:textId="6E301836" w:rsidR="00EF1201" w:rsidRPr="00146ACB" w:rsidRDefault="0059393E" w:rsidP="00FB21D2">
    <w:pPr>
      <w:pStyle w:val="Header"/>
      <w:spacing w:after="0"/>
      <w:rPr>
        <w:sz w:val="12"/>
        <w:szCs w:val="12"/>
      </w:rPr>
    </w:pPr>
    <w:r w:rsidRPr="00146ACB">
      <w:rPr>
        <w:noProof/>
        <w:sz w:val="12"/>
        <w:szCs w:val="12"/>
      </w:rPr>
      <mc:AlternateContent>
        <mc:Choice Requires="wps">
          <w:drawing>
            <wp:anchor distT="0" distB="0" distL="114300" distR="114300" simplePos="0" relativeHeight="251659264" behindDoc="0" locked="1" layoutInCell="1" allowOverlap="1" wp14:anchorId="2C38C70A" wp14:editId="5D36CE7F">
              <wp:simplePos x="0" y="0"/>
              <wp:positionH relativeFrom="margin">
                <wp:align>right</wp:align>
              </wp:positionH>
              <wp:positionV relativeFrom="page">
                <wp:posOffset>575945</wp:posOffset>
              </wp:positionV>
              <wp:extent cx="1440000" cy="162000"/>
              <wp:effectExtent l="0" t="0" r="8255" b="9525"/>
              <wp:wrapNone/>
              <wp:docPr id="13"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8E2B5" id="mioLogo" o:spid="_x0000_s1026" style="position:absolute;margin-left:62.2pt;margin-top:45.35pt;width:113.4pt;height:1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NVkh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r w:rsidR="004B7C4E">
      <w:rPr>
        <w:sz w:val="12"/>
        <w:szCs w:val="12"/>
      </w:rPr>
      <w:t>Modul Automotive Technologies</w:t>
    </w:r>
    <w:r w:rsidR="008E4D39">
      <w:rPr>
        <w:sz w:val="12"/>
        <w:szCs w:val="12"/>
      </w:rPr>
      <w:br/>
      <w:t>Ausgabe: 202</w:t>
    </w:r>
    <w:r w:rsidR="00272703">
      <w:rPr>
        <w:sz w:val="12"/>
        <w:szCs w:val="12"/>
      </w:rPr>
      <w:t>2</w:t>
    </w:r>
    <w:r w:rsidR="008E4D39">
      <w:rPr>
        <w:sz w:val="12"/>
        <w:szCs w:val="12"/>
      </w:rPr>
      <w:t>-</w:t>
    </w:r>
    <w:r w:rsidR="00272703">
      <w:rPr>
        <w:sz w:val="12"/>
        <w:szCs w:val="12"/>
      </w:rPr>
      <w:t>0</w:t>
    </w:r>
    <w:r w:rsidR="004B7C4E">
      <w:rPr>
        <w:sz w:val="12"/>
        <w:szCs w:val="12"/>
      </w:rPr>
      <w:t>4</w:t>
    </w:r>
    <w:r w:rsidR="008E4D39">
      <w:rPr>
        <w:sz w:val="12"/>
        <w:szCs w:val="12"/>
      </w:rPr>
      <w:t>-</w:t>
    </w:r>
    <w:r w:rsidR="004B7C4E">
      <w:rPr>
        <w:sz w:val="12"/>
        <w:szCs w:val="12"/>
      </w:rPr>
      <w:t>05</w:t>
    </w:r>
  </w:p>
  <w:tbl>
    <w:tblPr>
      <w:tblStyle w:val="TableGrid"/>
      <w:tblpPr w:leftFromText="142" w:rightFromText="142" w:horzAnchor="margin"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59393E" w:rsidRPr="005E3E24" w14:paraId="6204D043" w14:textId="77777777" w:rsidTr="008E4D39">
      <w:trPr>
        <w:trHeight w:hRule="exact" w:val="680"/>
      </w:trPr>
      <w:tc>
        <w:tcPr>
          <w:tcW w:w="7370" w:type="dxa"/>
        </w:tcPr>
        <w:p w14:paraId="728A3438" w14:textId="5C03A499" w:rsidR="0059393E" w:rsidRPr="005E3E24" w:rsidRDefault="0059393E" w:rsidP="008E4D39">
          <w:pPr>
            <w:pStyle w:val="SeitenzahlFolgeseiten"/>
            <w:framePr w:hSpace="0" w:wrap="auto" w:hAnchor="text" w:yAlign="inline"/>
            <w:spacing w:afterLines="200" w:after="480"/>
            <w:jc w:val="left"/>
            <w:rPr>
              <w:lang w:val="de-DE"/>
            </w:rPr>
          </w:pPr>
        </w:p>
      </w:tc>
      <w:tc>
        <w:tcPr>
          <w:tcW w:w="2268" w:type="dxa"/>
        </w:tcPr>
        <w:p w14:paraId="3B024B05" w14:textId="77777777" w:rsidR="0059393E" w:rsidRPr="005E3E24" w:rsidRDefault="0059393E" w:rsidP="008E4D39">
          <w:pPr>
            <w:pStyle w:val="SeitenzahlFolgeseiten"/>
            <w:framePr w:hSpace="0" w:wrap="auto" w:hAnchor="text" w:yAlign="inline"/>
            <w:spacing w:afterLines="200" w:after="480"/>
            <w:rPr>
              <w:lang w:val="de-DE"/>
            </w:rPr>
          </w:pPr>
          <w:r w:rsidRPr="005E3E24">
            <w:rPr>
              <w:lang w:val="de-DE"/>
            </w:rPr>
            <w:t xml:space="preserve">Seite </w:t>
          </w:r>
          <w:r w:rsidRPr="005E3E24">
            <w:rPr>
              <w:lang w:val="de-DE"/>
            </w:rPr>
            <w:fldChar w:fldCharType="begin"/>
          </w:r>
          <w:r w:rsidRPr="005E3E24">
            <w:rPr>
              <w:lang w:val="de-DE"/>
            </w:rPr>
            <w:instrText xml:space="preserve"> PAGE   \* MERGEFORMAT </w:instrText>
          </w:r>
          <w:r w:rsidRPr="005E3E24">
            <w:rPr>
              <w:lang w:val="de-DE"/>
            </w:rPr>
            <w:fldChar w:fldCharType="separate"/>
          </w:r>
          <w:r w:rsidRPr="005E3E24">
            <w:rPr>
              <w:noProof/>
              <w:lang w:val="de-DE"/>
            </w:rPr>
            <w:t>3</w:t>
          </w:r>
          <w:r w:rsidRPr="005E3E24">
            <w:rPr>
              <w:lang w:val="de-DE"/>
            </w:rPr>
            <w:fldChar w:fldCharType="end"/>
          </w:r>
          <w:r w:rsidRPr="005E3E24">
            <w:rPr>
              <w:lang w:val="de-DE"/>
            </w:rPr>
            <w:t xml:space="preserve"> von </w:t>
          </w:r>
          <w:r w:rsidRPr="005E3E24">
            <w:rPr>
              <w:noProof/>
              <w:lang w:val="de-DE"/>
            </w:rPr>
            <w:fldChar w:fldCharType="begin"/>
          </w:r>
          <w:r w:rsidRPr="005E3E24">
            <w:rPr>
              <w:noProof/>
              <w:lang w:val="de-DE"/>
            </w:rPr>
            <w:instrText xml:space="preserve"> NUMPAGES   \* MERGEFORMAT </w:instrText>
          </w:r>
          <w:r w:rsidRPr="005E3E24">
            <w:rPr>
              <w:noProof/>
              <w:lang w:val="de-DE"/>
            </w:rPr>
            <w:fldChar w:fldCharType="separate"/>
          </w:r>
          <w:r w:rsidRPr="005E3E24">
            <w:rPr>
              <w:noProof/>
              <w:lang w:val="de-DE"/>
            </w:rPr>
            <w:t>3</w:t>
          </w:r>
          <w:r w:rsidRPr="005E3E24">
            <w:rPr>
              <w:noProof/>
              <w:lang w:val="de-DE"/>
            </w:rPr>
            <w:fldChar w:fldCharType="end"/>
          </w:r>
        </w:p>
      </w:tc>
    </w:tr>
  </w:tbl>
  <w:p w14:paraId="3896BA54" w14:textId="7C1E16F5" w:rsidR="0059393E" w:rsidRPr="008C4894" w:rsidRDefault="0059393E" w:rsidP="008C4894">
    <w:pPr>
      <w:pStyle w:val="Header"/>
      <w:spacing w:after="0"/>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C4C" w14:textId="5C30F8C7" w:rsidR="00BB2BF5" w:rsidRDefault="00666D50">
    <w:pPr>
      <w:pStyle w:val="Header"/>
    </w:pPr>
    <w:r w:rsidRPr="003050CE">
      <w:rPr>
        <w:noProof/>
        <w:color w:val="auto"/>
        <w:sz w:val="13"/>
        <w:szCs w:val="13"/>
      </w:rPr>
      <mc:AlternateContent>
        <mc:Choice Requires="wps">
          <w:drawing>
            <wp:anchor distT="0" distB="0" distL="114300" distR="114300" simplePos="0" relativeHeight="251999232" behindDoc="0" locked="1" layoutInCell="1" allowOverlap="1" wp14:anchorId="2F2D776F" wp14:editId="5F4CF051">
              <wp:simplePos x="0" y="0"/>
              <wp:positionH relativeFrom="margin">
                <wp:align>right</wp:align>
              </wp:positionH>
              <wp:positionV relativeFrom="page">
                <wp:posOffset>575945</wp:posOffset>
              </wp:positionV>
              <wp:extent cx="1440000" cy="162000"/>
              <wp:effectExtent l="0" t="0" r="8255" b="9525"/>
              <wp:wrapNone/>
              <wp:docPr id="10"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3EA05" id="mioLogo" o:spid="_x0000_s1026" style="position:absolute;margin-left:62.2pt;margin-top:45.35pt;width:113.4pt;height:12.75pt;z-index:251999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hJkR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p>
  <w:p w14:paraId="4C0F445F" w14:textId="00BEDAB0" w:rsidR="00BB2BF5" w:rsidRDefault="00BB2BF5">
    <w:pPr>
      <w:pStyle w:val="Header"/>
    </w:pPr>
  </w:p>
  <w:p w14:paraId="34D8542D" w14:textId="3A165BC7" w:rsidR="00BB2BF5" w:rsidRDefault="00BB2BF5">
    <w:pPr>
      <w:pStyle w:val="Header"/>
    </w:pPr>
  </w:p>
  <w:p w14:paraId="06CBBD3C" w14:textId="51275567" w:rsidR="009D47E2" w:rsidRDefault="009D47E2">
    <w:pPr>
      <w:pStyle w:val="Header"/>
    </w:pPr>
  </w:p>
  <w:p w14:paraId="6D042981" w14:textId="77777777" w:rsidR="009D47E2" w:rsidRDefault="009D47E2">
    <w:pPr>
      <w:pStyle w:val="Header"/>
    </w:pPr>
  </w:p>
  <w:p w14:paraId="5854880F" w14:textId="77777777" w:rsidR="00BB2BF5" w:rsidRDefault="00BB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2D218D8"/>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2561" w:hanging="576"/>
      </w:pPr>
      <w:rPr>
        <w:rFonts w:hint="default"/>
        <w:lang w:val="en-US"/>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color w:val="auto"/>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color w:val="auto"/>
      </w:rPr>
    </w:lvl>
  </w:abstractNum>
  <w:abstractNum w:abstractNumId="1" w15:restartNumberingAfterBreak="0">
    <w:nsid w:val="0323165C"/>
    <w:multiLevelType w:val="hybridMultilevel"/>
    <w:tmpl w:val="0E66A6EA"/>
    <w:lvl w:ilvl="0" w:tplc="04070003">
      <w:start w:val="1"/>
      <w:numFmt w:val="bullet"/>
      <w:lvlText w:val="o"/>
      <w:lvlJc w:val="left"/>
      <w:pPr>
        <w:ind w:left="1069" w:hanging="360"/>
      </w:pPr>
      <w:rPr>
        <w:rFonts w:ascii="Courier New" w:hAnsi="Courier New" w:cs="Courier New"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09535A21"/>
    <w:multiLevelType w:val="hybridMultilevel"/>
    <w:tmpl w:val="8CA89A9A"/>
    <w:lvl w:ilvl="0" w:tplc="3E407A9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EA33AB5"/>
    <w:multiLevelType w:val="hybridMultilevel"/>
    <w:tmpl w:val="F11442BA"/>
    <w:lvl w:ilvl="0" w:tplc="8DB616A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32A64"/>
    <w:multiLevelType w:val="hybridMultilevel"/>
    <w:tmpl w:val="A25EA0B4"/>
    <w:lvl w:ilvl="0" w:tplc="4D9CF0F6">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40F04"/>
    <w:multiLevelType w:val="hybridMultilevel"/>
    <w:tmpl w:val="27ECF3C8"/>
    <w:lvl w:ilvl="0" w:tplc="AA667D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24453"/>
    <w:multiLevelType w:val="hybridMultilevel"/>
    <w:tmpl w:val="DB088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046793"/>
    <w:multiLevelType w:val="hybridMultilevel"/>
    <w:tmpl w:val="6BA2C25A"/>
    <w:lvl w:ilvl="0" w:tplc="4D9CF0F6">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8D24A9"/>
    <w:multiLevelType w:val="hybridMultilevel"/>
    <w:tmpl w:val="2D34A478"/>
    <w:lvl w:ilvl="0" w:tplc="2B8C2816">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B3B6C"/>
    <w:multiLevelType w:val="hybridMultilevel"/>
    <w:tmpl w:val="14848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0A2947"/>
    <w:multiLevelType w:val="hybridMultilevel"/>
    <w:tmpl w:val="A3FA1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1A23C9"/>
    <w:multiLevelType w:val="hybridMultilevel"/>
    <w:tmpl w:val="13F27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405363"/>
    <w:multiLevelType w:val="hybridMultilevel"/>
    <w:tmpl w:val="70EA1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716494"/>
    <w:multiLevelType w:val="hybridMultilevel"/>
    <w:tmpl w:val="7D7C6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0E54AE"/>
    <w:multiLevelType w:val="hybridMultilevel"/>
    <w:tmpl w:val="E23A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D346BF"/>
    <w:multiLevelType w:val="hybridMultilevel"/>
    <w:tmpl w:val="A538D0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CE392E"/>
    <w:multiLevelType w:val="hybridMultilevel"/>
    <w:tmpl w:val="BD2A8440"/>
    <w:lvl w:ilvl="0" w:tplc="EA4873D8">
      <w:start w:val="1"/>
      <w:numFmt w:val="decimal"/>
      <w:lvlText w:val="%1."/>
      <w:lvlJc w:val="left"/>
      <w:pPr>
        <w:ind w:left="377" w:hanging="360"/>
      </w:pPr>
      <w:rPr>
        <w:rFonts w:cs="Calibri"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17" w15:restartNumberingAfterBreak="0">
    <w:nsid w:val="3C623F83"/>
    <w:multiLevelType w:val="hybridMultilevel"/>
    <w:tmpl w:val="5FD2606C"/>
    <w:lvl w:ilvl="0" w:tplc="F98612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90C73"/>
    <w:multiLevelType w:val="hybridMultilevel"/>
    <w:tmpl w:val="584E0CCC"/>
    <w:lvl w:ilvl="0" w:tplc="B7DAC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426CA"/>
    <w:multiLevelType w:val="hybridMultilevel"/>
    <w:tmpl w:val="93080770"/>
    <w:lvl w:ilvl="0" w:tplc="E692F3D6">
      <w:start w:val="1"/>
      <w:numFmt w:val="decimal"/>
      <w:lvlText w:val="%1."/>
      <w:lvlJc w:val="left"/>
      <w:pPr>
        <w:ind w:left="178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69738B"/>
    <w:multiLevelType w:val="hybridMultilevel"/>
    <w:tmpl w:val="1B8ACBD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564055"/>
    <w:multiLevelType w:val="hybridMultilevel"/>
    <w:tmpl w:val="62EC806C"/>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15:restartNumberingAfterBreak="0">
    <w:nsid w:val="427670BB"/>
    <w:multiLevelType w:val="multilevel"/>
    <w:tmpl w:val="287A1440"/>
    <w:lvl w:ilvl="0">
      <w:start w:val="1"/>
      <w:numFmt w:val="bullet"/>
      <w:pStyle w:val="ListBullet"/>
      <w:lvlText w:val="•"/>
      <w:lvlJc w:val="left"/>
      <w:pPr>
        <w:ind w:left="681" w:hanging="227"/>
      </w:pPr>
      <w:rPr>
        <w:rFonts w:ascii="Calibri" w:hAnsi="Calibri" w:hint="default"/>
        <w:color w:val="006E5D"/>
      </w:rPr>
    </w:lvl>
    <w:lvl w:ilvl="1">
      <w:start w:val="1"/>
      <w:numFmt w:val="bullet"/>
      <w:pStyle w:val="ListBullet2"/>
      <w:lvlText w:val="–"/>
      <w:lvlJc w:val="left"/>
      <w:pPr>
        <w:ind w:left="908" w:hanging="227"/>
      </w:pPr>
      <w:rPr>
        <w:rFonts w:ascii="Calibri" w:hAnsi="Calibri" w:hint="default"/>
        <w:color w:val="auto"/>
      </w:rPr>
    </w:lvl>
    <w:lvl w:ilvl="2">
      <w:start w:val="1"/>
      <w:numFmt w:val="bullet"/>
      <w:pStyle w:val="ListBullet3"/>
      <w:lvlText w:val="–"/>
      <w:lvlJc w:val="left"/>
      <w:pPr>
        <w:ind w:left="1135" w:hanging="227"/>
      </w:pPr>
      <w:rPr>
        <w:rFonts w:ascii="Calibri" w:hAnsi="Calibri" w:hint="default"/>
        <w:color w:val="auto"/>
      </w:rPr>
    </w:lvl>
    <w:lvl w:ilvl="3">
      <w:start w:val="1"/>
      <w:numFmt w:val="bullet"/>
      <w:pStyle w:val="ListBullet4"/>
      <w:lvlText w:val="–"/>
      <w:lvlJc w:val="left"/>
      <w:pPr>
        <w:ind w:left="1362" w:hanging="227"/>
      </w:pPr>
      <w:rPr>
        <w:rFonts w:ascii="Calibri" w:hAnsi="Calibri" w:hint="default"/>
        <w:color w:val="auto"/>
      </w:rPr>
    </w:lvl>
    <w:lvl w:ilvl="4">
      <w:start w:val="1"/>
      <w:numFmt w:val="bullet"/>
      <w:pStyle w:val="ListBullet5"/>
      <w:lvlText w:val="–"/>
      <w:lvlJc w:val="left"/>
      <w:pPr>
        <w:ind w:left="1589" w:hanging="227"/>
      </w:pPr>
      <w:rPr>
        <w:rFonts w:ascii="Calibri" w:hAnsi="Calibri" w:hint="default"/>
        <w:color w:val="auto"/>
      </w:rPr>
    </w:lvl>
    <w:lvl w:ilvl="5">
      <w:start w:val="1"/>
      <w:numFmt w:val="bullet"/>
      <w:lvlText w:val="–"/>
      <w:lvlJc w:val="left"/>
      <w:pPr>
        <w:ind w:left="1816" w:hanging="227"/>
      </w:pPr>
      <w:rPr>
        <w:rFonts w:ascii="Calibri" w:hAnsi="Calibri" w:hint="default"/>
        <w:color w:val="auto"/>
      </w:rPr>
    </w:lvl>
    <w:lvl w:ilvl="6">
      <w:start w:val="1"/>
      <w:numFmt w:val="bullet"/>
      <w:lvlText w:val="–"/>
      <w:lvlJc w:val="left"/>
      <w:pPr>
        <w:ind w:left="2043" w:hanging="227"/>
      </w:pPr>
      <w:rPr>
        <w:rFonts w:ascii="Calibri" w:hAnsi="Calibri" w:hint="default"/>
        <w:color w:val="auto"/>
      </w:rPr>
    </w:lvl>
    <w:lvl w:ilvl="7">
      <w:start w:val="1"/>
      <w:numFmt w:val="bullet"/>
      <w:lvlText w:val="–"/>
      <w:lvlJc w:val="left"/>
      <w:pPr>
        <w:ind w:left="2270" w:hanging="227"/>
      </w:pPr>
      <w:rPr>
        <w:rFonts w:ascii="Calibri" w:hAnsi="Calibri" w:hint="default"/>
        <w:color w:val="auto"/>
      </w:rPr>
    </w:lvl>
    <w:lvl w:ilvl="8">
      <w:start w:val="1"/>
      <w:numFmt w:val="bullet"/>
      <w:lvlText w:val="–"/>
      <w:lvlJc w:val="left"/>
      <w:pPr>
        <w:ind w:left="2497" w:hanging="227"/>
      </w:pPr>
      <w:rPr>
        <w:rFonts w:ascii="Calibri" w:hAnsi="Calibri" w:hint="default"/>
        <w:color w:val="auto"/>
      </w:rPr>
    </w:lvl>
  </w:abstractNum>
  <w:abstractNum w:abstractNumId="23"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24" w15:restartNumberingAfterBreak="0">
    <w:nsid w:val="4D88248E"/>
    <w:multiLevelType w:val="hybridMultilevel"/>
    <w:tmpl w:val="BD2A8440"/>
    <w:lvl w:ilvl="0" w:tplc="EA4873D8">
      <w:start w:val="1"/>
      <w:numFmt w:val="decimal"/>
      <w:lvlText w:val="%1."/>
      <w:lvlJc w:val="left"/>
      <w:pPr>
        <w:ind w:left="377" w:hanging="360"/>
      </w:pPr>
      <w:rPr>
        <w:rFonts w:cs="Calibri"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25"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14A5D30"/>
    <w:multiLevelType w:val="hybridMultilevel"/>
    <w:tmpl w:val="680E3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063E83"/>
    <w:multiLevelType w:val="hybridMultilevel"/>
    <w:tmpl w:val="E4E0F8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1E6B95"/>
    <w:multiLevelType w:val="hybridMultilevel"/>
    <w:tmpl w:val="BDD2CCEA"/>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5765F4"/>
    <w:multiLevelType w:val="hybridMultilevel"/>
    <w:tmpl w:val="EF22A596"/>
    <w:lvl w:ilvl="0" w:tplc="555E893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6145DA"/>
    <w:multiLevelType w:val="hybridMultilevel"/>
    <w:tmpl w:val="1CDEC0FE"/>
    <w:lvl w:ilvl="0" w:tplc="E692F3D6">
      <w:start w:val="1"/>
      <w:numFmt w:val="decimal"/>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31" w15:restartNumberingAfterBreak="0">
    <w:nsid w:val="60387C57"/>
    <w:multiLevelType w:val="hybridMultilevel"/>
    <w:tmpl w:val="89E81968"/>
    <w:lvl w:ilvl="0" w:tplc="4CEA29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D7005"/>
    <w:multiLevelType w:val="hybridMultilevel"/>
    <w:tmpl w:val="D0E2F914"/>
    <w:lvl w:ilvl="0" w:tplc="E5906FDC">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3" w15:restartNumberingAfterBreak="0">
    <w:nsid w:val="62F64734"/>
    <w:multiLevelType w:val="hybridMultilevel"/>
    <w:tmpl w:val="931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5745E"/>
    <w:multiLevelType w:val="hybridMultilevel"/>
    <w:tmpl w:val="F76222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B95161"/>
    <w:multiLevelType w:val="hybridMultilevel"/>
    <w:tmpl w:val="8FDEE098"/>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6" w15:restartNumberingAfterBreak="0">
    <w:nsid w:val="70165E3F"/>
    <w:multiLevelType w:val="hybridMultilevel"/>
    <w:tmpl w:val="DE784412"/>
    <w:lvl w:ilvl="0" w:tplc="E692F3D6">
      <w:start w:val="1"/>
      <w:numFmt w:val="decimal"/>
      <w:lvlText w:val="%1."/>
      <w:lvlJc w:val="left"/>
      <w:pPr>
        <w:ind w:left="1789"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4802EF"/>
    <w:multiLevelType w:val="hybridMultilevel"/>
    <w:tmpl w:val="67267E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15:restartNumberingAfterBreak="0">
    <w:nsid w:val="74D15306"/>
    <w:multiLevelType w:val="hybridMultilevel"/>
    <w:tmpl w:val="1B8A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F4F7E"/>
    <w:multiLevelType w:val="hybridMultilevel"/>
    <w:tmpl w:val="CDF2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607B8"/>
    <w:multiLevelType w:val="hybridMultilevel"/>
    <w:tmpl w:val="7DC6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24510"/>
    <w:multiLevelType w:val="hybridMultilevel"/>
    <w:tmpl w:val="85047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2"/>
  </w:num>
  <w:num w:numId="4">
    <w:abstractNumId w:val="14"/>
  </w:num>
  <w:num w:numId="5">
    <w:abstractNumId w:val="13"/>
  </w:num>
  <w:num w:numId="6">
    <w:abstractNumId w:val="34"/>
  </w:num>
  <w:num w:numId="7">
    <w:abstractNumId w:val="10"/>
  </w:num>
  <w:num w:numId="8">
    <w:abstractNumId w:val="12"/>
  </w:num>
  <w:num w:numId="9">
    <w:abstractNumId w:val="9"/>
  </w:num>
  <w:num w:numId="10">
    <w:abstractNumId w:val="27"/>
  </w:num>
  <w:num w:numId="11">
    <w:abstractNumId w:val="37"/>
  </w:num>
  <w:num w:numId="12">
    <w:abstractNumId w:val="26"/>
  </w:num>
  <w:num w:numId="13">
    <w:abstractNumId w:val="0"/>
  </w:num>
  <w:num w:numId="14">
    <w:abstractNumId w:val="0"/>
  </w:num>
  <w:num w:numId="15">
    <w:abstractNumId w:val="2"/>
  </w:num>
  <w:num w:numId="16">
    <w:abstractNumId w:val="1"/>
  </w:num>
  <w:num w:numId="17">
    <w:abstractNumId w:val="21"/>
  </w:num>
  <w:num w:numId="18">
    <w:abstractNumId w:val="32"/>
  </w:num>
  <w:num w:numId="19">
    <w:abstractNumId w:val="30"/>
  </w:num>
  <w:num w:numId="20">
    <w:abstractNumId w:val="35"/>
  </w:num>
  <w:num w:numId="21">
    <w:abstractNumId w:val="36"/>
  </w:num>
  <w:num w:numId="22">
    <w:abstractNumId w:val="19"/>
  </w:num>
  <w:num w:numId="23">
    <w:abstractNumId w:val="28"/>
  </w:num>
  <w:num w:numId="24">
    <w:abstractNumId w:val="0"/>
  </w:num>
  <w:num w:numId="25">
    <w:abstractNumId w:val="0"/>
  </w:num>
  <w:num w:numId="26">
    <w:abstractNumId w:val="0"/>
  </w:num>
  <w:num w:numId="27">
    <w:abstractNumId w:val="25"/>
  </w:num>
  <w:num w:numId="28">
    <w:abstractNumId w:val="25"/>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11"/>
  </w:num>
  <w:num w:numId="30">
    <w:abstractNumId w:val="4"/>
  </w:num>
  <w:num w:numId="31">
    <w:abstractNumId w:val="7"/>
  </w:num>
  <w:num w:numId="32">
    <w:abstractNumId w:val="15"/>
  </w:num>
  <w:num w:numId="33">
    <w:abstractNumId w:val="5"/>
  </w:num>
  <w:num w:numId="34">
    <w:abstractNumId w:val="17"/>
  </w:num>
  <w:num w:numId="35">
    <w:abstractNumId w:val="0"/>
  </w:num>
  <w:num w:numId="36">
    <w:abstractNumId w:val="31"/>
  </w:num>
  <w:num w:numId="37">
    <w:abstractNumId w:val="18"/>
  </w:num>
  <w:num w:numId="38">
    <w:abstractNumId w:val="33"/>
  </w:num>
  <w:num w:numId="39">
    <w:abstractNumId w:val="39"/>
  </w:num>
  <w:num w:numId="40">
    <w:abstractNumId w:val="40"/>
  </w:num>
  <w:num w:numId="41">
    <w:abstractNumId w:val="38"/>
  </w:num>
  <w:num w:numId="42">
    <w:abstractNumId w:val="16"/>
  </w:num>
  <w:num w:numId="43">
    <w:abstractNumId w:val="24"/>
  </w:num>
  <w:num w:numId="44">
    <w:abstractNumId w:val="3"/>
  </w:num>
  <w:num w:numId="45">
    <w:abstractNumId w:val="8"/>
  </w:num>
  <w:num w:numId="46">
    <w:abstractNumId w:val="20"/>
  </w:num>
  <w:num w:numId="47">
    <w:abstractNumId w:val="41"/>
  </w:num>
  <w:num w:numId="48">
    <w:abstractNumId w:val="6"/>
  </w:num>
  <w:num w:numId="49">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it-CH"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it-CH"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Qlpr3yjE3hjpos17gTvvt86Yc5O9JEv8cBYOnId5uYxzW0m8utS2oTV5tox9/IDXlvPuEErHrQWJMZRDPHFQ==" w:salt="Z8EAQHaiJv/lqemOlDBWRA=="/>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EFF&quot; w:usb-1=&quot;C000785B&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SimSun&quot;&gt;&lt;w:altName w:val=&quot;宋体&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 w:name=&quot;Cambria Math&quot;&gt;&lt;w:panose-1 w:val=&quot;02040503050406030204&quot;/&gt;&lt;w:charset w:val=&quot;00&quot;/&gt;&lt;w:family w:val=&quot;Roman&quot;/&gt;&lt;w:pitch w:val=&quot;variable&quot;/&gt;&lt;w:sig w:usb-0=&quot;00000003&quot; w:usb-1=&quot;00000000&quot; w:usb-2=&quot;00000000&quot; w:usb-3=&quot;00000000&quot; w:csb-0=&quot;00000001&quot; w:csb-1=&quot;00000000&quot;/&gt;&lt;/w:font&gt;&lt;w:font w:name=&quot;Calibri&quot;&gt;&lt;w:panose-1 w:val=&quot;020F0502020204030204&quot;/&gt;&lt;w:charset w:val=&quot;00&quot;/&gt;&lt;w:family w:val=&quot;Swiss&quot;/&gt;&lt;w:pitch w:val=&quot;variable&quot;/&gt;&lt;w:sig w:usb-0=&quot;E4002EFF&quot; w:usb-1=&quot;C000247B&quot; w:usb-2=&quot;00000009&quot; w:usb-3=&quot;00000000&quot; w:csb-0=&quot;000001FF&quot; w:csb-1=&quot;00000000&quot;/&gt;&lt;/w:font&gt;&lt;w:font w:name=&quot;Segoe UI&quot;&gt;&lt;w:panose-1 w:val=&quot;020B0502040204020203&quot;/&gt;&lt;w:charset w:val=&quot;00&quot;/&gt;&lt;w:family w:val=&quot;Swiss&quot;/&gt;&lt;w:pitch w:val=&quot;variable&quot;/&gt;&lt;w:sig w:usb-0=&quot;E4002EFF&quot; w:usb-1=&quot;C000E47F&quot; w:usb-2=&quot;00000009&quot; w:usb-3=&quot;00000000&quot; w:csb-0=&quot;000001FF&quot; w:csb-1=&quot;00000000&quot;/&gt;&lt;/w:font&gt;&lt;w:font w:name=&quot;@SimSun&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s&gt;&lt;w:lists&gt;&lt;w:listDef w:listDefId=&quot;0&quot;&gt;&lt;w:lsid w:val=&quot;FFFFFF7C&quot;/&gt;&lt;w:plt w:val=&quot;SingleLevel&quot;/&gt;&lt;w:tmpl w:val=&quot;DC1498E2&quot;/&gt;&lt;w:lvl w:ilvl=&quot;0&quot;&gt;&lt;w:start w:val=&quot;1&quot;/&gt;&lt;w:lvlText w:val=&quot;%1.&quot;/&gt;&lt;w:lvlJc w:val=&quot;left&quot;/&gt;&lt;w:pPr&gt;&lt;w:tabs&gt;&lt;w:tab w:val=&quot;list&quot; w:pos=&quot;1492&quot;/&gt;&lt;/w:tabs&gt;&lt;w:ind w:left=&quot;1492&quot; w:hanging=&quot;360&quot;/&gt;&lt;/w:pPr&gt;&lt;/w:lvl&gt;&lt;/w:listDef&gt;&lt;w:listDef w:listDefId=&quot;1&quot;&gt;&lt;w:lsid w:val=&quot;FFFFFF7D&quot;/&gt;&lt;w:plt w:val=&quot;SingleLevel&quot;/&gt;&lt;w:tmpl w:val=&quot;4284457A&quot;/&gt;&lt;w:lvl w:ilvl=&quot;0&quot;&gt;&lt;w:start w:val=&quot;1&quot;/&gt;&lt;w:lvlText w:val=&quot;%1.&quot;/&gt;&lt;w:lvlJc w:val=&quot;left&quot;/&gt;&lt;w:pPr&gt;&lt;w:tabs&gt;&lt;w:tab w:val=&quot;list&quot; w:pos=&quot;1209&quot;/&gt;&lt;/w:tabs&gt;&lt;w:ind w:left=&quot;1209&quot; w:hanging=&quot;360&quot;/&gt;&lt;/w:pPr&gt;&lt;/w:lvl&gt;&lt;/w:listDef&gt;&lt;w:listDef w:listDefId=&quot;2&quot;&gt;&lt;w:lsid w:val=&quot;FFFFFF7E&quot;/&gt;&lt;w:plt w:val=&quot;SingleLevel&quot;/&gt;&lt;w:tmpl w:val=&quot;FC1690C0&quot;/&gt;&lt;w:lvl w:ilvl=&quot;0&quot;&gt;&lt;w:start w:val=&quot;1&quot;/&gt;&lt;w:lvlText w:val=&quot;%1.&quot;/&gt;&lt;w:lvlJc w:val=&quot;left&quot;/&gt;&lt;w:pPr&gt;&lt;w:tabs&gt;&lt;w:tab w:val=&quot;list&quot; w:pos=&quot;926&quot;/&gt;&lt;/w:tabs&gt;&lt;w:ind w:left=&quot;926&quot; w:hanging=&quot;360&quot;/&gt;&lt;/w:pPr&gt;&lt;/w:lvl&gt;&lt;/w:listDef&gt;&lt;w:listDef w:listDefId=&quot;3&quot;&gt;&lt;w:lsid w:val=&quot;FFFFFF7F&quot;/&gt;&lt;w:plt w:val=&quot;SingleLevel&quot;/&gt;&lt;w:tmpl w:val=&quot;CF28C382&quot;/&gt;&lt;w:lvl w:ilvl=&quot;0&quot;&gt;&lt;w:start w:val=&quot;1&quot;/&gt;&lt;w:lvlText w:val=&quot;%1.&quot;/&gt;&lt;w:lvlJc w:val=&quot;left&quot;/&gt;&lt;w:pPr&gt;&lt;w:tabs&gt;&lt;w:tab w:val=&quot;list&quot; w:pos=&quot;643&quot;/&gt;&lt;/w:tabs&gt;&lt;w:ind w:left=&quot;643&quot; w:hanging=&quot;360&quot;/&gt;&lt;/w:pPr&gt;&lt;/w:lvl&gt;&lt;/w:listDef&gt;&lt;w:listDef w:listDefId=&quot;4&quot;&gt;&lt;w:lsid w:val=&quot;FFFFFF80&quot;/&gt;&lt;w:plt w:val=&quot;SingleLevel&quot;/&gt;&lt;w:tmpl w:val=&quot;945649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5&quot;&gt;&lt;w:lsid w:val=&quot;FFFFFF81&quot;/&gt;&lt;w:plt w:val=&quot;SingleLevel&quot;/&gt;&lt;w:tmpl w:val=&quot;7190342A&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6&quot;&gt;&lt;w:lsid w:val=&quot;FFFFFF82&quot;/&gt;&lt;w:plt w:val=&quot;SingleLevel&quot;/&gt;&lt;w:tmpl w:val=&quot;5C0E1AF4&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7&quot;&gt;&lt;w:lsid w:val=&quot;FFFFFF83&quot;/&gt;&lt;w:plt w:val=&quot;SingleLevel&quot;/&gt;&lt;w:tmpl w:val=&quot;FB382E8E&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8&quot;&gt;&lt;w:lsid w:val=&quot;FFFFFF88&quot;/&gt;&lt;w:plt w:val=&quot;SingleLevel&quot;/&gt;&lt;w:tmpl w:val=&quot;EC58933C&quot;/&gt;&lt;w:lvl w:ilvl=&quot;0&quot;&gt;&lt;w:start w:val=&quot;1&quot;/&gt;&lt;w:lvlText w:val=&quot;%1.&quot;/&gt;&lt;w:lvlJc w:val=&quot;left&quot;/&gt;&lt;w:pPr&gt;&lt;w:tabs&gt;&lt;w:tab w:val=&quot;list&quot; w:pos=&quot;360&quot;/&gt;&lt;/w:tabs&gt;&lt;w:ind w:left=&quot;360&quot; w:hanging=&quot;360&quot;/&gt;&lt;/w:pPr&gt;&lt;/w:lvl&gt;&lt;/w:listDef&gt;&lt;w:listDef w:listDefId=&quot;9&quot;&gt;&lt;w:lsid w:val=&quot;FFFFFF89&quot;/&gt;&lt;w:plt w:val=&quot;SingleLevel&quot;/&gt;&lt;w:tmpl w:val=&quot;3D6CB26A&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10&quot;&gt;&lt;w:lsid w:val=&quot;FFFFFFFB&quot;/&gt;&lt;w:plt w:val=&quot;Multilevel&quot;/&gt;&lt;w:tmpl w:val=&quot;C9EAA584&quot;/&gt;&lt;w:lvl w:ilvl=&quot;0&quot;&gt;&lt;w:start w:val=&quot;1&quot;/&gt;&lt;w:pStyle w:val=&quot;berschrift1&quot;/&gt;&lt;w:lvlText w:val=&quot;%1&quot;/&gt;&lt;w:lvlJc w:val=&quot;left&quot;/&gt;&lt;w:pPr&gt;&lt;w:ind w:left=&quot;432&quot; w:hanging=&quot;432&quot;/&gt;&lt;/w:pPr&gt;&lt;w:rPr&gt;&lt;w:rFonts w:hint=&quot;default&quot;/&gt;&lt;/w:rPr&gt;&lt;/w:lvl&gt;&lt;w:lvl w:ilvl=&quot;1&quot;&gt;&lt;w:start w:val=&quot;1&quot;/&gt;&lt;w:pStyle w:val=&quot;berschrift2&quot;/&gt;&lt;w:lvlText w:val=&quot;%1.%2&quot;/&gt;&lt;w:lvlJc w:val=&quot;left&quot;/&gt;&lt;w:pPr&gt;&lt;w:ind w:left=&quot;576&quot; w:hanging=&quot;576&quot;/&gt;&lt;/w:pPr&gt;&lt;w:rPr&gt;&lt;w:rFonts w:hint=&quot;default&quot;/&gt;&lt;/w:rPr&gt;&lt;/w:lvl&gt;&lt;w:lvl w:ilvl=&quot;2&quot;&gt;&lt;w:start w:val=&quot;1&quot;/&gt;&lt;w:pStyle w:val=&quot;berschrift3&quot;/&gt;&lt;w:lvlText w:val=&quot;%1.%2.%3&quot;/&gt;&lt;w:lvlJc w:val=&quot;left&quot;/&gt;&lt;w:pPr&gt;&lt;w:ind w:left=&quot;720&quot; w:hanging=&quot;720&quot;/&gt;&lt;/w:pPr&gt;&lt;w:rPr&gt;&lt;w:rFonts w:hint=&quot;default&quot;/&gt;&lt;/w:rPr&gt;&lt;/w:lvl&gt;&lt;w:lvl w:ilvl=&quot;3&quot;&gt;&lt;w:start w:val=&quot;1&quot;/&gt;&lt;w:pStyle w:val=&quot;berschrift4&quot;/&gt;&lt;w:lvlText w:val=&quot;%1.%2.%3.%4&quot;/&gt;&lt;w:lvlJc w:val=&quot;left&quot;/&gt;&lt;w:pPr&gt;&lt;w:ind w:left=&quot;864&quot; w:hanging=&quot;864&quot;/&gt;&lt;/w:pPr&gt;&lt;w:rPr&gt;&lt;w:rFonts w:hint=&quot;default&quot;/&gt;&lt;/w:rPr&gt;&lt;/w:lvl&gt;&lt;w:lvl w:ilvl=&quot;4&quot;&gt;&lt;w:start w:val=&quot;1&quot;/&gt;&lt;w:pStyle w:val=&quot;berschrift5&quot;/&gt;&lt;w:lvlText w:val=&quot;%1.%2.%3.%4.%5&quot;/&gt;&lt;w:lvlJc w:val=&quot;left&quot;/&gt;&lt;w:pPr&gt;&lt;w:ind w:left=&quot;1008&quot; w:hanging=&quot;1008&quot;/&gt;&lt;/w:pPr&gt;&lt;w:rPr&gt;&lt;w:rFonts w:hint=&quot;default&quot;/&gt;&lt;/w:rPr&gt;&lt;/w:lvl&gt;&lt;w:lvl w:ilvl=&quot;5&quot;&gt;&lt;w:start w:val=&quot;1&quot;/&gt;&lt;w:pStyle w:val=&quot;berschrift6&quot;/&gt;&lt;w:lvlText w:val=&quot;%1.%2.%3.%4.%5.%6&quot;/&gt;&lt;w:lvlJc w:val=&quot;left&quot;/&gt;&lt;w:pPr&gt;&lt;w:ind w:left=&quot;1152&quot; w:hanging=&quot;1152&quot;/&gt;&lt;/w:pPr&gt;&lt;w:rPr&gt;&lt;w:rFonts w:hint=&quot;default&quot;/&gt;&lt;/w:rPr&gt;&lt;/w:lvl&gt;&lt;w:lvl w:ilvl=&quot;6&quot;&gt;&lt;w:start w:val=&quot;1&quot;/&gt;&lt;w:pStyle w:val=&quot;berschrift7&quot;/&gt;&lt;w:lvlText w:val=&quot;%1.%2.%3.%4.%5.%6.%7&quot;/&gt;&lt;w:lvlJc w:val=&quot;left&quot;/&gt;&lt;w:pPr&gt;&lt;w:ind w:left=&quot;1296&quot; w:hanging=&quot;1296&quot;/&gt;&lt;/w:pPr&gt;&lt;w:rPr&gt;&lt;w:rFonts w:hint=&quot;default&quot;/&gt;&lt;w:color w:val=&quot;auto&quot;/&gt;&lt;/w:rPr&gt;&lt;/w:lvl&gt;&lt;w:lvl w:ilvl=&quot;7&quot;&gt;&lt;w:start w:val=&quot;1&quot;/&gt;&lt;w:pStyle w:val=&quot;berschrift8&quot;/&gt;&lt;w:lvlText w:val=&quot;%1.%2.%3.%4.%5.%6.%7.%8&quot;/&gt;&lt;w:lvlJc w:val=&quot;left&quot;/&gt;&lt;w:pPr&gt;&lt;w:ind w:left=&quot;1440&quot; w:hanging=&quot;1440&quot;/&gt;&lt;/w:pPr&gt;&lt;w:rPr&gt;&lt;w:rFonts w:hint=&quot;default&quot;/&gt;&lt;/w:rPr&gt;&lt;/w:lvl&gt;&lt;w:lvl w:ilvl=&quot;8&quot;&gt;&lt;w:start w:val=&quot;1&quot;/&gt;&lt;w:pStyle w:val=&quot;berschrift9&quot;/&gt;&lt;w:lvlText w:val=&quot;%1.%2.%3.%4.%5.%6.%7.%8.%9&quot;/&gt;&lt;w:lvlJc w:val=&quot;left&quot;/&gt;&lt;w:pPr&gt;&lt;w:ind w:left=&quot;1584&quot; w:hanging=&quot;1584&quot;/&gt;&lt;/w:pPr&gt;&lt;w:rPr&gt;&lt;w:rFonts w:hint=&quot;default&quot;/&gt;&lt;w:color w:val=&quot;auto&quot;/&gt;&lt;/w:rPr&gt;&lt;/w:lvl&gt;&lt;/w:listDef&gt;&lt;w:listDef w:listDefId=&quot;11&quot;&gt;&lt;w:lsid w:val=&quot;2AF2468E&quot;/&gt;&lt;w:plt w:val=&quot;Multilevel&quot;/&gt;&lt;w:tmpl w:val=&quot;2FB8F0B4&quot;/&gt;&lt;w:lvl w:ilvl=&quot;0&quot;&gt;&lt;w:start w:val=&quot;1&quot;/&gt;&lt;w:lvlText w:val=&quot;%1&quot;/&gt;&lt;w:lvlJc w:val=&quot;left&quot;/&gt;&lt;w:pPr&gt;&lt;w:ind w:left=&quot;432&quot; w:hanging=&quot;432&quot;/&gt;&lt;/w:pPr&gt;&lt;w:rPr&gt;&lt;w:rFonts w:hint=&quot;default&quot;/&gt;&lt;/w:rPr&gt;&lt;/w:lvl&gt;&lt;w:lvl w:ilvl=&quot;1&quot;&gt;&lt;w:start w:val=&quot;1&quot;/&gt;&lt;w:lvlText w:val=&quot;%1.%2&quot;/&gt;&lt;w:lvlJc w:val=&quot;left&quot;/&gt;&lt;w:pPr&gt;&lt;w:ind w:left=&quot;576&quot; w:hanging=&quot;576&quot;/&gt;&lt;/w:pPr&gt;&lt;w:rPr&gt;&lt;w:rFonts w:hint=&quot;default&quot;/&gt;&lt;/w:rPr&gt;&lt;/w:lvl&gt;&lt;w:lvl w:ilvl=&quot;2&quot;&gt;&lt;w:start w:val=&quot;1&quot;/&gt;&lt;w:lvlText w:val=&quot;%1.%2.%3&quot;/&gt;&lt;w:lvlJc w:val=&quot;left&quot;/&gt;&lt;w:pPr&gt;&lt;w:ind w:left=&quot;720&quot; w:hanging=&quot;720&quot;/&gt;&lt;/w:pPr&gt;&lt;w:rPr&gt;&lt;w:rFonts w:hint=&quot;default&quot;/&gt;&lt;/w:rPr&gt;&lt;/w:lvl&gt;&lt;w:lvl w:ilvl=&quot;3&quot;&gt;&lt;w:start w:val=&quot;1&quot;/&gt;&lt;w:lvlText w:val=&quot;%1.%2.%3.%4&quot;/&gt;&lt;w:lvlJc w:val=&quot;left&quot;/&gt;&lt;w:pPr&gt;&lt;w:ind w:left=&quot;864&quot; w:hanging=&quot;864&quot;/&gt;&lt;/w:pPr&gt;&lt;w:rPr&gt;&lt;w:rFonts w:hint=&quot;default&quot;/&gt;&lt;/w:rPr&gt;&lt;/w:lvl&gt;&lt;w:lvl w:ilvl=&quot;4&quot;&gt;&lt;w:start w:val=&quot;1&quot;/&gt;&lt;w:lvlText w:val=&quot;%1.%2.%3.%4.%5&quot;/&gt;&lt;w:lvlJc w:val=&quot;left&quot;/&gt;&lt;w:pPr&gt;&lt;w:ind w:left=&quot;1008&quot; w:hanging=&quot;1008&quot;/&gt;&lt;/w:pPr&gt;&lt;w:rPr&gt;&lt;w:rFonts w:hint=&quot;default&quot;/&gt;&lt;/w:rPr&gt;&lt;/w:lvl&gt;&lt;w:lvl w:ilvl=&quot;5&quot;&gt;&lt;w:start w:val=&quot;1&quot;/&gt;&lt;w:lvlText w:val=&quot;%1.%2.%3.%4.%5.%6&quot;/&gt;&lt;w:lvlJc w:val=&quot;left&quot;/&gt;&lt;w:pPr&gt;&lt;w:ind w:left=&quot;1152&quot; w:hanging=&quot;1152&quot;/&gt;&lt;/w:pPr&gt;&lt;w:rPr&gt;&lt;w:rFonts w:hint=&quot;default&quot;/&gt;&lt;/w:rPr&gt;&lt;/w:lvl&gt;&lt;w:lvl w:ilvl=&quot;6&quot;&gt;&lt;w:start w:val=&quot;1&quot;/&gt;&lt;w:lvlText w:val=&quot;%1.%2.%3.%4.%5.%6.%7&quot;/&gt;&lt;w:lvlJc w:val=&quot;left&quot;/&gt;&lt;w:pPr&gt;&lt;w:ind w:left=&quot;1296&quot; w:hanging=&quot;1296&quot;/&gt;&lt;/w:pPr&gt;&lt;w:rPr&gt;&lt;w:rFonts w:hint=&quot;default&quot;/&gt;&lt;/w:rPr&gt;&lt;/w:lvl&gt;&lt;w:lvl w:ilvl=&quot;7&quot;&gt;&lt;w:start w:val=&quot;1&quot;/&gt;&lt;w:lvlText w:val=&quot;%1.%2.%3.%4.%5.%6.%7.%8&quot;/&gt;&lt;w:lvlJc w:val=&quot;left&quot;/&gt;&lt;w:pPr&gt;&lt;w:ind w:left=&quot;1440&quot; w:hanging=&quot;1440&quot;/&gt;&lt;/w:pPr&gt;&lt;w:rPr&gt;&lt;w:rFonts w:hint=&quot;default&quot;/&gt;&lt;/w:rPr&gt;&lt;/w:lvl&gt;&lt;w:lvl w:ilvl=&quot;8&quot;&gt;&lt;w:start w:val=&quot;1&quot;/&gt;&lt;w:lvlText w:val=&quot;%1.%2.%3.%4.%5.%6.%7.%8.%9&quot;/&gt;&lt;w:lvlJc w:val=&quot;left&quot;/&gt;&lt;w:pPr&gt;&lt;w:ind w:left=&quot;1584&quot; w:hanging=&quot;1584&quot;/&gt;&lt;/w:pPr&gt;&lt;w:rPr&gt;&lt;w:rFonts w:hint=&quot;default&quot;/&gt;&lt;/w:rPr&gt;&lt;/w:lvl&gt;&lt;/w:listDef&gt;&lt;w:listDef w:listDefId=&quot;12&quot;&gt;&lt;w:lsid w:val=&quot;427670BB&quot;/&gt;&lt;w:plt w:val=&quot;Multilevel&quot;/&gt;&lt;w:tmpl w:val=&quot;287A1440&quot;/&gt;&lt;w:lvl w:ilvl=&quot;0&quot;&gt;&lt;w:start w:val=&quot;1&quot;/&gt;&lt;w:nfc w:val=&quot;23&quot;/&gt;&lt;w:pStyle w:val=&quot;Aufzhlungszeichen&quot;/&gt;&lt;w:lvlText w:val=&quot;•&quot;/&gt;&lt;w:lvlJc w:val=&quot;left&quot;/&gt;&lt;w:pPr&gt;&lt;w:ind w:left=&quot;227&quot; w:hanging=&quot;227&quot;/&gt;&lt;/w:pPr&gt;&lt;w:rPr&gt;&lt;w:rFonts w:ascii=&quot;Calibri&quot; w:h-ansi=&quot;Calibri&quot; w:hint=&quot;default&quot;/&gt;&lt;w:color w:val=&quot;006E5D&quot;/&gt;&lt;/w:rPr&gt;&lt;/w:lvl&gt;&lt;w:lvl w:ilvl=&quot;1&quot;&gt;&lt;w:start w:val=&quot;1&quot;/&gt;&lt;w:nfc w:val=&quot;23&quot;/&gt;&lt;w:pStyle w:val=&quot;Aufzhlungszeichen2&quot;/&gt;&lt;w:lvlText w:val=&quot;–&quot;/&gt;&lt;w:lvlJc w:val=&quot;left&quot;/&gt;&lt;w:pPr&gt;&lt;w:ind w:left=&quot;454&quot; w:hanging=&quot;227&quot;/&gt;&lt;/w:pPr&gt;&lt;w:rPr&gt;&lt;w:rFonts w:ascii=&quot;Calibri&quot; w:h-ansi=&quot;Calibri&quot; w:hint=&quot;default&quot;/&gt;&lt;w:color w:val=&quot;auto&quot;/&gt;&lt;/w:rPr&gt;&lt;/w:lvl&gt;&lt;w:lvl w:ilvl=&quot;2&quot;&gt;&lt;w:start w:val=&quot;1&quot;/&gt;&lt;w:nfc w:val=&quot;23&quot;/&gt;&lt;w:pStyle w:val=&quot;Aufzhlungszeichen3&quot;/&gt;&lt;w:lvlText w:val=&quot;–&quot;/&gt;&lt;w:lvlJc w:val=&quot;left&quot;/&gt;&lt;w:pPr&gt;&lt;w:ind w:left=&quot;681&quot; w:hanging=&quot;227&quot;/&gt;&lt;/w:pPr&gt;&lt;w:rPr&gt;&lt;w:rFonts w:ascii=&quot;Calibri&quot; w:h-ansi=&quot;Calibri&quot; w:hint=&quot;default&quot;/&gt;&lt;w:color w:val=&quot;auto&quot;/&gt;&lt;/w:rPr&gt;&lt;/w:lvl&gt;&lt;w:lvl w:ilvl=&quot;3&quot;&gt;&lt;w:start w:val=&quot;1&quot;/&gt;&lt;w:nfc w:val=&quot;23&quot;/&gt;&lt;w:pStyle w:val=&quot;Aufzhlungszeichen4&quot;/&gt;&lt;w:lvlText w:val=&quot;–&quot;/&gt;&lt;w:lvlJc w:val=&quot;left&quot;/&gt;&lt;w:pPr&gt;&lt;w:ind w:left=&quot;908&quot; w:hanging=&quot;227&quot;/&gt;&lt;/w:pPr&gt;&lt;w:rPr&gt;&lt;w:rFonts w:ascii=&quot;Calibri&quot; w:h-ansi=&quot;Calibri&quot; w:hint=&quot;default&quot;/&gt;&lt;w:color w:val=&quot;auto&quot;/&gt;&lt;/w:rPr&gt;&lt;/w:lvl&gt;&lt;w:lvl w:ilvl=&quot;4&quot;&gt;&lt;w:start w:val=&quot;1&quot;/&gt;&lt;w:nfc w:val=&quot;23&quot;/&gt;&lt;w:pStyle w:val=&quot;Aufzhlungszeichen5&quot;/&gt;&lt;w:lvlText w:val=&quot;–&quot;/&gt;&lt;w:lvlJc w:val=&quot;left&quot;/&gt;&lt;w:pPr&gt;&lt;w:ind w:left=&quot;1135&quot; w:hanging=&quot;227&quot;/&gt;&lt;/w:pPr&gt;&lt;w:rPr&gt;&lt;w:rFonts w:ascii=&quot;Calibri&quot; w:h-ansi=&quot;Calibri&quot; w:hint=&quot;default&quot;/&gt;&lt;w:color w:val=&quot;auto&quot;/&gt;&lt;/w:rPr&gt;&lt;/w:lvl&gt;&lt;w:lvl w:ilvl=&quot;5&quot;&gt;&lt;w:start w:val=&quot;1&quot;/&gt;&lt;w:nfc w:val=&quot;23&quot;/&gt;&lt;w:lvlText w:val=&quot;–&quot;/&gt;&lt;w:lvlJc w:val=&quot;left&quot;/&gt;&lt;w:pPr&gt;&lt;w:ind w:left=&quot;1362&quot; w:hanging=&quot;227&quot;/&gt;&lt;/w:pPr&gt;&lt;w:rPr&gt;&lt;w:rFonts w:ascii=&quot;Calibri&quot; w:h-ansi=&quot;Calibri&quot; w:hint=&quot;default&quot;/&gt;&lt;w:color w:val=&quot;auto&quot;/&gt;&lt;/w:rPr&gt;&lt;/w:lvl&gt;&lt;w:lvl w:ilvl=&quot;6&quot;&gt;&lt;w:start w:val=&quot;1&quot;/&gt;&lt;w:nfc w:val=&quot;23&quot;/&gt;&lt;w:lvlText w:val=&quot;–&quot;/&gt;&lt;w:lvlJc w:val=&quot;left&quot;/&gt;&lt;w:pPr&gt;&lt;w:ind w:left=&quot;1589&quot; w:hanging=&quot;227&quot;/&gt;&lt;/w:pPr&gt;&lt;w:rPr&gt;&lt;w:rFonts w:ascii=&quot;Calibri&quot; w:h-ansi=&quot;Calibri&quot; w:hint=&quot;default&quot;/&gt;&lt;w:color w:val=&quot;auto&quot;/&gt;&lt;/w:rPr&gt;&lt;/w:lvl&gt;&lt;w:lvl w:ilvl=&quot;7&quot;&gt;&lt;w:start w:val=&quot;1&quot;/&gt;&lt;w:nfc w:val=&quot;23&quot;/&gt;&lt;w:lvlText w:val=&quot;–&quot;/&gt;&lt;w:lvlJc w:val=&quot;left&quot;/&gt;&lt;w:pPr&gt;&lt;w:ind w:left=&quot;1816&quot; w:hanging=&quot;227&quot;/&gt;&lt;/w:pPr&gt;&lt;w:rPr&gt;&lt;w:rFonts w:ascii=&quot;Calibri&quot; w:h-ansi=&quot;Calibri&quot; w:hint=&quot;default&quot;/&gt;&lt;w:color w:val=&quot;auto&quot;/&gt;&lt;/w:rPr&gt;&lt;/w:lvl&gt;&lt;w:lvl w:ilvl=&quot;8&quot;&gt;&lt;w:start w:val=&quot;1&quot;/&gt;&lt;w:nfc w:val=&quot;23&quot;/&gt;&lt;w:lvlText w:val=&quot;–&quot;/&gt;&lt;w:lvlJc w:val=&quot;left&quot;/&gt;&lt;w:pPr&gt;&lt;w:ind w:left=&quot;2043&quot; w:hanging=&quot;227&quot;/&gt;&lt;/w:pPr&gt;&lt;w:rPr&gt;&lt;w:rFonts w:ascii=&quot;Calibri&quot; w:h-ansi=&quot;Calibri&quot; w:hint=&quot;default&quot;/&gt;&lt;w:color w:val=&quot;auto&quot;/&gt;&lt;/w:rPr&gt;&lt;/w:lvl&gt;&lt;/w:listDef&gt;&lt;w:listDef w:listDefId=&quot;13&quot;&gt;&lt;w:lsid w:val=&quot;4A6F3F95&quot;/&gt;&lt;w:plt w:val=&quot;Multilevel&quot;/&gt;&lt;w:tmpl w:val=&quot;26085E18&quot;/&gt;&lt;w:lvl w:ilvl=&quot;0&quot;&gt;&lt;w:start w:val=&quot;1&quot;/&gt;&lt;w:pStyle w:val=&quot;Numbering&quot;/&gt;&lt;w:lvlText w:val=&quot;%1&quot;/&gt;&lt;w:lvlJc w:val=&quot;left&quot;/&gt;&lt;w:pPr&gt;&lt;w:ind w:left=&quot;454&quot; w:hanging=&quot;454&quot;/&gt;&lt;/w:pPr&gt;&lt;w:rPr&gt;&lt;w:rFonts w:hint=&quot;default&quot;/&gt;&lt;/w:rPr&gt;&lt;/w:lvl&gt;&lt;w:lvl w:ilvl=&quot;1&quot;&gt;&lt;w:start w:val=&quot;1&quot;/&gt;&lt;w:pStyle w:val=&quot;Numbering2&quot;/&gt;&lt;w:lvlText w:val=&quot;%1.%2&quot;/&gt;&lt;w:lvlJc w:val=&quot;left&quot;/&gt;&lt;w:pPr&gt;&lt;w:ind w:left=&quot;454&quot; w:hanging=&quot;454&quot;/&gt;&lt;/w:pPr&gt;&lt;w:rPr&gt;&lt;w:rFonts w:hint=&quot;default&quot;/&gt;&lt;/w:rPr&gt;&lt;/w:lvl&gt;&lt;w:lvl w:ilvl=&quot;2&quot;&gt;&lt;w:start w:val=&quot;1&quot;/&gt;&lt;w:nfc w:val=&quot;4&quot;/&gt;&lt;w:pStyle w:val=&quot;Numberi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9&quot;/&gt;&lt;/w:list&gt;&lt;w:list w:ilfo=&quot;2&quot;&gt;&lt;w:ilst w:val=&quot;7&quot;/&gt;&lt;/w:list&gt;&lt;w:list w:ilfo=&quot;3&quot;&gt;&lt;w:ilst w:val=&quot;6&quot;/&gt;&lt;/w:list&gt;&lt;w:list w:ilfo=&quot;4&quot;&gt;&lt;w:ilst w:val=&quot;5&quot;/&gt;&lt;/w:list&gt;&lt;w:list w:ilfo=&quot;5&quot;&gt;&lt;w:ilst w:val=&quot;4&quot;/&gt;&lt;/w:list&gt;&lt;w:list w:ilfo=&quot;6&quot;&gt;&lt;w:ilst w:val=&quot;12&quot;/&gt;&lt;/w:list&gt;&lt;w:list w:ilfo=&quot;7&quot;&gt;&lt;w:ilst w:val=&quot;12&quot;/&gt;&lt;/w:list&gt;&lt;w:list w:ilfo=&quot;8&quot;&gt;&lt;w:ilst w:val=&quot;12&quot;/&gt;&lt;/w:list&gt;&lt;w:list w:ilfo=&quot;9&quot;&gt;&lt;w:ilst w:val=&quot;12&quot;/&gt;&lt;/w:list&gt;&lt;w:list w:ilfo=&quot;10&quot;&gt;&lt;w:ilst w:val=&quot;12&quot;/&gt;&lt;/w:list&gt;&lt;w:list w:ilfo=&quot;11&quot;&gt;&lt;w:ilst w:val=&quot;13&quot;/&gt;&lt;/w:list&gt;&lt;w:list w:ilfo=&quot;12&quot;&gt;&lt;w:ilst w:val=&quot;13&quot;/&gt;&lt;/w:list&gt;&lt;w:list w:ilfo=&quot;13&quot;&gt;&lt;w:ilst w:val=&quot;13&quot;/&gt;&lt;/w:list&gt;&lt;w:list w:ilfo=&quot;14&quot;&gt;&lt;w:ilst w:val=&quot;10&quot;/&gt;&lt;/w:list&gt;&lt;w:list w:ilfo=&quot;15&quot;&gt;&lt;w:ilst w:val=&quot;10&quot;/&gt;&lt;/w:list&gt;&lt;w:list w:ilfo=&quot;16&quot;&gt;&lt;w:ilst w:val=&quot;10&quot;/&gt;&lt;/w:list&gt;&lt;w:list w:ilfo=&quot;17&quot;&gt;&lt;w:ilst w:val=&quot;10&quot;/&gt;&lt;/w:list&gt;&lt;w:list w:ilfo=&quot;18&quot;&gt;&lt;w:ilst w:val=&quot;10&quot;/&gt;&lt;/w:list&gt;&lt;w:list w:ilfo=&quot;19&quot;&gt;&lt;w:ilst w:val=&quot;8&quot;/&gt;&lt;/w:list&gt;&lt;w:list w:ilfo=&quot;20&quot;&gt;&lt;w:ilst w:val=&quot;3&quot;/&gt;&lt;/w:list&gt;&lt;w:list w:ilfo=&quot;21&quot;&gt;&lt;w:ilst w:val=&quot;2&quot;/&gt;&lt;/w:list&gt;&lt;w:list w:ilfo=&quot;22&quot;&gt;&lt;w:ilst w:val=&quot;1&quot;/&gt;&lt;/w:list&gt;&lt;w:list w:ilfo=&quot;23&quot;&gt;&lt;w:ilst w:val=&quot;0&quot;/&gt;&lt;/w:list&gt;&lt;w:list w:ilfo=&quot;24&quot;&gt;&lt;w:ilst w:val=&quot;11&quot;/&gt;&lt;/w:list&gt;&lt;w:list w:ilfo=&quot;25&quot;&gt;&lt;w:ilst w:val=&quot;12&quot;/&gt;&lt;/w:list&gt;&lt;w:list w:ilfo=&quot;26&quot;&gt;&lt;w:ilst w:val=&quot;12&quot;/&gt;&lt;/w:list&gt;&lt;w:list w:ilfo=&quot;27&quot;&gt;&lt;w:ilst w:val=&quot;12&quot;/&gt;&lt;/w:list&gt;&lt;w:list w:ilfo=&quot;28&quot;&gt;&lt;w:ilst w:val=&quot;12&quot;/&gt;&lt;/w:list&gt;&lt;w:list w:ilfo=&quot;29&quot;&gt;&lt;w:ilst w:val=&quot;12&quot;/&gt;&lt;/w:list&gt;&lt;/w:lists&gt;&lt;w:styles&gt;&lt;w:versionOfBuiltInStylenames w:val=&quot;7&quot;/&gt;&lt;w:latentStyles w:defLockedState=&quot;off&quot; w:latentStyleCount=&quot;376&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Balloon Text&quot;/&gt;&lt;w:lsdException w:name=&quot;Table Grid&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sdException w:name=&quot;Mention&quot;/&gt;&lt;w:lsdException w:name=&quot;Smart Hyperlink&quot;/&gt;&lt;w:lsdException w:name=&quot;Hashtag&quot;/&gt;&lt;w:lsdException w:name=&quot;Unresolved Mention&quot;/&gt;&lt;w:lsdException w:name=&quot;Smart Link&quot;/&gt;&lt;/w:latentStyles&gt;&lt;w:style w:type=&quot;paragraph&quot; w:default=&quot;on&quot; w:styleId=&quot;Standard&quot;&gt;&lt;w:name w:val=&quot;Normal&quot;/&gt;&lt;wx:uiName wx:val=&quot;Standard&quot;/&gt;&lt;w:rsid w:val=&quot;00485514&quot;/&gt;&lt;w:pPr&gt;&lt;w:spacing w:after=&quot;120&quot; w:line=&quot;264&quot; w:line-rule=&quot;auto&quot;/&gt;&lt;/w:pPr&gt;&lt;w:rPr&gt;&lt;wx:font wx:val=&quot;Calibri&quot;/&gt;&lt;w:color w:val=&quot;262626&quot;/&gt;&lt;w:sz-cs w:val=&quot;22&quot;/&gt;&lt;w:lang w:val=&quot;DE&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rsid w:val=&quot;00C041A2&quot;/&gt;&lt;w:pPr&gt;&lt;w:listPr&gt;&lt;w:ilfo w:val=&quot;18&quot;/&gt;&lt;/w:listPr&gt;&lt;w:spacing w:before=&quot;480&quot; w:after=&quot;480&quot; w:line=&quot;240&quot; w:line-rule=&quot;auto&quot;/&gt;&lt;w:outlineLvl w:val=&quot;0&quot;/&gt;&lt;/w:pPr&gt;&lt;w:rPr&gt;&lt;wx:font wx:val=&quot;Calibri&quot;/&gt;&lt;w:b/&gt;&lt;w:sz w:val=&quot;28&quot;/&gt;&lt;w:sz-cs w:val=&quot;28&quot;/&gt;&lt;w:lang w:val=&quot;EN-US&quot;/&gt;&lt;/w:rPr&gt;&lt;/w:style&gt;&lt;w:style w:type=&quot;paragraph&quot; w:styleId=&quot;berschrift2&quot;&gt;&lt;w:name w:val=&quot;heading 2&quot;/&gt;&lt;wx:uiName wx:val=&quot;Überschrift 2&quot;/&gt;&lt;w:basedOn w:val=&quot;Standard&quot;/&gt;&lt;w:next w:val=&quot;Standard&quot;/&gt;&lt;w:link w:val=&quot;berschrift2Zchn&quot;/&gt;&lt;w:autoRedefine/&gt;&lt;w:rsid w:val=&quot;00F520C4&quot;/&gt;&lt;w:pPr&gt;&lt;w:listPr&gt;&lt;w:ilvl w:val=&quot;1&quot;/&gt;&lt;w:ilfo w:val=&quot;18&quot;/&gt;&lt;/w:listPr&gt;&lt;w:spacing w:before=&quot;360&quot;/&gt;&lt;w:outlineLvl w:val=&quot;1&quot;/&gt;&lt;/w:pPr&gt;&lt;w:rPr&gt;&lt;wx:font wx:val=&quot;Calibri&quot;/&gt;&lt;w:b/&gt;&lt;w:lang w:val=&quot;EN-US&quot;/&gt;&lt;/w:rPr&gt;&lt;/w:style&gt;&lt;w:style w:type=&quot;paragraph&quot; w:styleId=&quot;berschrift3&quot;&gt;&lt;w:name w:val=&quot;heading 3&quot;/&gt;&lt;wx:uiName wx:val=&quot;Überschrift 3&quot;/&gt;&lt;w:basedOn w:val=&quot;Standard&quot;/&gt;&lt;w:next w:val=&quot;Standard&quot;/&gt;&lt;w:link w:val=&quot;berschrift3Zchn&quot;/&gt;&lt;w:rsid w:val=&quot;00F520C4&quot;/&gt;&lt;w:pPr&gt;&lt;w:listPr&gt;&lt;w:ilvl w:val=&quot;2&quot;/&gt;&lt;w:ilfo w:val=&quot;18&quot;/&gt;&lt;/w:listPr&gt;&lt;w:spacing w:before=&quot;360&quot;/&gt;&lt;w:outlineLvl w:val=&quot;2&quot;/&gt;&lt;/w:pPr&gt;&lt;w:rPr&gt;&lt;wx:font wx:val=&quot;Calibri&quot;/&gt;&lt;w:b/&gt;&lt;w:lang w:val=&quot;EN-US&quot;/&gt;&lt;/w:rPr&gt;&lt;/w:style&gt;&lt;w:style w:type=&quot;paragraph&quot; w:styleId=&quot;berschrift4&quot;&gt;&lt;w:name w:val=&quot;heading 4&quot;/&gt;&lt;wx:uiName wx:val=&quot;Überschrift 4&quot;/&gt;&lt;w:basedOn w:val=&quot;berschrift1&quot;/&gt;&lt;w:next w:val=&quot;Standard&quot;/&gt;&lt;w:link w:val=&quot;berschrift4Zchn&quot;/&gt;&lt;w:rsid w:val=&quot;00F520C4&quot;/&gt;&lt;w:pPr&gt;&lt;w:listPr&gt;&lt;w:ilvl w:val=&quot;3&quot;/&gt;&lt;/w:listPr&gt;&lt;w:spacing w:before=&quot;360&quot; w:after=&quot;120&quot;/&gt;&lt;w:outlineLvl w:val=&quot;3&quot;/&gt;&lt;/w:pPr&gt;&lt;w:rPr&gt;&lt;wx:font wx:val=&quot;Calibri&quot;/&gt;&lt;w:sz w:val=&quot;20&quot;/&gt;&lt;w:sz-cs w:val=&quot;20&quot;/&gt;&lt;/w:rPr&gt;&lt;/w:style&gt;&lt;w:style w:type=&quot;paragraph&quot; w:styleId=&quot;berschrift5&quot;&gt;&lt;w:name w:val=&quot;heading 5&quot;/&gt;&lt;wx:uiName wx:val=&quot;Überschrift 5&quot;/&gt;&lt;w:basedOn w:val=&quot;berschrift1&quot;/&gt;&lt;w:next w:val=&quot;Standard&quot;/&gt;&lt;w:link w:val=&quot;berschrift5Zchn&quot;/&gt;&lt;w:rsid w:val=&quot;007574F9&quot;/&gt;&lt;w:pPr&gt;&lt;w:listPr&gt;&lt;w:ilvl w:val=&quot;4&quot;/&gt;&lt;/w:listPr&gt;&lt;w:spacing w:before=&quot;360&quot; w:after=&quot;120&quot;/&gt;&lt;w:outlineLvl w:val=&quot;4&quot;/&gt;&lt;/w:pPr&gt;&lt;w:rPr&gt;&lt;wx:font wx:val=&quot;Calibri&quot;/&gt;&lt;w:sz w:val=&quot;20&quot;/&gt;&lt;w:sz-cs w:val=&quot;20&quot;/&gt;&lt;/w:rPr&gt;&lt;/w:style&gt;&lt;w:style w:type=&quot;paragraph&quot; w:styleId=&quot;berschrift6&quot;&gt;&lt;w:name w:val=&quot;heading 6&quot;/&gt;&lt;wx:uiName wx:val=&quot;Überschrift 6&quot;/&gt;&lt;w:basedOn w:val=&quot;Standard&quot;/&gt;&lt;w:next w:val=&quot;Standard&quot;/&gt;&lt;w:link w:val=&quot;berschrift6Zchn&quot;/&gt;&lt;w:rsid w:val=&quot;00F520C4&quot;/&gt;&lt;w:pPr&gt;&lt;w:keepNext/&gt;&lt;w:keepLines/&gt;&lt;w:listPr&gt;&lt;w:ilvl w:val=&quot;5&quot;/&gt;&lt;w:ilfo w:val=&quot;18&quot;/&gt;&lt;/w:listPr&gt;&lt;w:spacing w:before=&quot;40&quot; w:after=&quot;0&quot;/&gt;&lt;w:outlineLvl w:val=&quot;5&quot;/&gt;&lt;/w:pPr&gt;&lt;w:rPr&gt;&lt;w:rFonts w:fareast=&quot;SimSun&quot;/&gt;&lt;wx:font wx:val=&quot;Calibri&quot;/&gt;&lt;w:color w:val=&quot;37524A&quot;/&gt;&lt;w:lang w:val=&quot;EN-US&quot;/&gt;&lt;/w:rPr&gt;&lt;/w:style&gt;&lt;w:style w:type=&quot;paragraph&quot; w:styleId=&quot;berschrift7&quot;&gt;&lt;w:name w:val=&quot;heading 7&quot;/&gt;&lt;wx:uiName wx:val=&quot;Überschrift 7&quot;/&gt;&lt;w:basedOn w:val=&quot;Standard&quot;/&gt;&lt;w:next w:val=&quot;Standard&quot;/&gt;&lt;w:link w:val=&quot;berschrift7Zchn&quot;/&gt;&lt;w:rsid w:val=&quot;00A02F1C&quot;/&gt;&lt;w:pPr&gt;&lt;w:keepNext/&gt;&lt;w:keepLines/&gt;&lt;w:listPr&gt;&lt;w:ilvl w:val=&quot;6&quot;/&gt;&lt;w:ilfo w:val=&quot;18&quot;/&gt;&lt;/w:listPr&gt;&lt;w:spacing w:before=&quot;40&quot; w:after=&quot;0&quot;/&gt;&lt;w:outlineLvl w:val=&quot;6&quot;/&gt;&lt;/w:pPr&gt;&lt;w:rPr&gt;&lt;w:rFonts w:fareast=&quot;SimSun&quot;/&gt;&lt;wx:font wx:val=&quot;Calibri&quot;/&gt;&lt;w:i-cs/&gt;&lt;w:color w:val=&quot;37524A&quot;/&gt;&lt;w:lang w:val=&quot;EN-US&quot;/&gt;&lt;/w:rPr&gt;&lt;/w:style&gt;&lt;w:style w:type=&quot;paragraph&quot; w:styleId=&quot;berschrift8&quot;&gt;&lt;w:name w:val=&quot;heading 8&quot;/&gt;&lt;wx:uiName wx:val=&quot;Überschrift 8&quot;/&gt;&lt;w:basedOn w:val=&quot;Standard&quot;/&gt;&lt;w:next w:val=&quot;Standard&quot;/&gt;&lt;w:link w:val=&quot;berschrift8Zchn&quot;/&gt;&lt;w:rsid w:val=&quot;00F520C4&quot;/&gt;&lt;w:pPr&gt;&lt;w:keepNext/&gt;&lt;w:keepLines/&gt;&lt;w:listPr&gt;&lt;w:ilvl w:val=&quot;7&quot;/&gt;&lt;w:ilfo w:val=&quot;18&quot;/&gt;&lt;/w:listPr&gt;&lt;w:spacing w:before=&quot;40&quot; w:after=&quot;0&quot;/&gt;&lt;w:outlineLvl w:val=&quot;7&quot;/&gt;&lt;/w:pPr&gt;&lt;w:rPr&gt;&lt;w:rFonts w:fareast=&quot;SimSun&quot;/&gt;&lt;wx:font wx:val=&quot;Calibri&quot;/&gt;&lt;w:color w:val=&quot;474747&quot;/&gt;&lt;w:sz-cs w:val=&quot;20&quot;/&gt;&lt;w:lang w:val=&quot;EN-US&quot;/&gt;&lt;/w:rPr&gt;&lt;/w:style&gt;&lt;w:style w:type=&quot;paragraph&quot; w:styleId=&quot;berschrift9&quot;&gt;&lt;w:name w:val=&quot;heading 9&quot;/&gt;&lt;wx:uiName wx:val=&quot;Überschrift 9&quot;/&gt;&lt;w:basedOn w:val=&quot;Standard&quot;/&gt;&lt;w:next w:val=&quot;Standard&quot;/&gt;&lt;w:link w:val=&quot;berschrift9Zchn&quot;/&gt;&lt;w:rsid w:val=&quot;00F520C4&quot;/&gt;&lt;w:pPr&gt;&lt;w:keepNext/&gt;&lt;w:keepLines/&gt;&lt;w:listPr&gt;&lt;w:ilvl w:val=&quot;8&quot;/&gt;&lt;w:ilfo w:val=&quot;18&quot;/&gt;&lt;/w:listPr&gt;&lt;w:spacing w:before=&quot;40&quot; w:after=&quot;0&quot;/&gt;&lt;w:outlineLvl w:val=&quot;8&quot;/&gt;&lt;/w:pPr&gt;&lt;w:rPr&gt;&lt;w:rFonts w:fareast=&quot;SimSun&quot;/&gt;&lt;wx:font wx:val=&quot;Calibri&quot;/&gt;&lt;w:i-cs/&gt;&lt;w:color w:val=&quot;474747&quot;/&gt;&lt;w:sz-cs w:val=&quot;20&quot;/&gt;&lt;w:lang w:val=&quot;EN-US&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DE&quot; w:fareast=&quot;DE&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233D40&quot;/&gt;&lt;w:pPr&gt;&lt;w:spacing w:line=&quot;240&quot; w:line-rule=&quot;auto&quot;/&gt;&lt;/w:pPr&gt;&lt;w:rPr&gt;&lt;wx:font wx:val=&quot;Calibri&quot;/&gt;&lt;/w:rPr&gt;&lt;/w:style&gt;&lt;w:style w:type=&quot;character&quot; w:styleId=&quot;KopfzeileZchn&quot;&gt;&lt;w:name w:val=&quot;Kopfzeile Zchn&quot;/&gt;&lt;w:link w:val=&quot;Kopfzeile&quot;/&gt;&lt;w:rsid w:val=&quot;00233D40&quot;/&gt;&lt;w:rPr&gt;&lt;w:color w:val=&quot;262626&quot;/&gt;&lt;w:sz w:val=&quot;20&quot;/&gt;&lt;w:lang w:val=&quot;DE&quot;/&gt;&lt;/w:rPr&gt;&lt;/w:style&gt;&lt;w:style w:type=&quot;paragraph&quot; w:styleId=&quot;Fuzeile&quot;&gt;&lt;w:name w:val=&quot;footer&quot;/&gt;&lt;wx:uiName wx:val=&quot;Fußzeile&quot;/&gt;&lt;w:basedOn w:val=&quot;Standard&quot;/&gt;&lt;w:link w:val=&quot;FuzeileZchn&quot;/&gt;&lt;w:rsid w:val=&quot;00344FBC&quot;/&gt;&lt;w:pPr&gt;&lt;w:jc w:val=&quot;right&quot;/&gt;&lt;/w:pPr&gt;&lt;w:rPr&gt;&lt;wx:font wx:val=&quot;Calibri&quot;/&gt;&lt;w:noProof/&gt;&lt;w:color w:val=&quot;808080&quot;/&gt;&lt;w:sz w:val=&quot;18&quot;/&gt;&lt;w:sz-cs w:val=&quot;18&quot;/&gt;&lt;w:lang w:fareast=&quot;DE&quot;/&gt;&lt;/w:rPr&gt;&lt;/w:style&gt;&lt;w:style w:type=&quot;character&quot; w:styleId=&quot;FuzeileZchn&quot;&gt;&lt;w:name w:val=&quot;Fußzeile Zchn&quot;/&gt;&lt;w:link w:val=&quot;Fuzeile&quot;/&gt;&lt;w:rsid w:val=&quot;00485514&quot;/&gt;&lt;w:rPr&gt;&lt;w:noProof/&gt;&lt;w:color w:val=&quot;808080&quot;/&gt;&lt;w:sz w:val=&quot;18&quot;/&gt;&lt;w:sz-cs w:val=&quot;18&quot;/&gt;&lt;w:lang w:val=&quot;DE&quot; w:fareast=&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7B4E15&quot;/&gt;&lt;w:rPr&gt;&lt;w:rFonts w:ascii=&quot;Segoe UI&quot; w:h-ansi=&quot;Segoe UI&quot; w:cs=&quot;Segoe UI&quot;/&gt;&lt;w:color w:val=&quot;262626&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table&quot; w:styleId=&quot;MittlereSchattierung2&quot;&gt;&lt;w:name w:val=&quot;Medium Shading 2&quot;/&gt;&lt;wx:uiName wx:val=&quot;Mittlere Schattierung 2&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262626&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paragraph&quot; w:styleId=&quot;Titel&quot;&gt;&lt;w:name w:val=&quot;Title&quot;/&gt;&lt;wx:uiName wx:val=&quot;Titel&quot;/&gt;&lt;w:basedOn w:val=&quot;Standard&quot;/&gt;&lt;w:link w:val=&quot;TitelZchn&quot;/&gt;&lt;w:rsid w:val=&quot;00167321&quot;/&gt;&lt;w:pPr&gt;&lt;w:spacing w:before=&quot;360&quot; w:after=&quot;60&quot; w:line=&quot;240&quot; w:line-rule=&quot;auto&quot;/&gt;&lt;/w:pPr&gt;&lt;w:rPr&gt;&lt;w:rFonts w:fareast=&quot;Times New Roman&quot;/&gt;&lt;wx:font wx:val=&quot;Calibri&quot;/&gt;&lt;w:b/&gt;&lt;w:sz w:val=&quot;48&quot;/&gt;&lt;w:sz-cs w:val=&quot;48&quot;/&gt;&lt;w:lang w:val=&quot;EN-US&quot; w:fareast=&quot;DE&quot;/&gt;&lt;/w:rPr&gt;&lt;/w:style&gt;&lt;w:style w:type=&quot;character&quot; w:styleId=&quot;TitelZchn&quot;&gt;&lt;w:name w:val=&quot;Titel Zchn&quot;/&gt;&lt;w:link w:val=&quot;Titel&quot;/&gt;&lt;w:rsid w:val=&quot;00167321&quot;/&gt;&lt;w:rPr&gt;&lt;w:rFonts w:ascii=&quot;Calibri&quot; w:fareast=&quot;Times New Roman&quot; w:h-ansi=&quot;Calibri&quot; w:cs=&quot;Times New Roman&quot;/&gt;&lt;w:b/&gt;&lt;w:color w:val=&quot;262626&quot;/&gt;&lt;w:sz w:val=&quot;48&quot;/&gt;&lt;w:sz-cs w:val=&quot;48&quot;/&gt;&lt;w:lang w:val=&quot;EN-US&quot; w:fareast=&quot;DE&quot;/&gt;&lt;/w:rPr&gt;&lt;/w:style&gt;&lt;w:style w:type=&quot;paragraph&quot; w:styleId=&quot;Aufzhlungszeichen&quot;&gt;&lt;w:name w:val=&quot;List Bullet&quot;/&gt;&lt;wx:uiName wx:val=&quot;Aufzählungszeichen&quot;/&gt;&lt;w:basedOn w:val=&quot;Standard&quot;/&gt;&lt;w:rsid w:val=&quot;00DA4A99&quot;/&gt;&lt;w:pPr&gt;&lt;w:listPr&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2&quot;&gt;&lt;w:name w:val=&quot;List Bullet 2&quot;/&gt;&lt;wx:uiName wx:val=&quot;Aufzählungszeichen 2&quot;/&gt;&lt;w:basedOn w:val=&quot;Standard&quot;/&gt;&lt;w:rsid w:val=&quot;00DA4A99&quot;/&gt;&lt;w:pPr&gt;&lt;w:listPr&gt;&lt;w:ilvl w:val=&quot;1&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3&quot;&gt;&lt;w:name w:val=&quot;List Bullet 3&quot;/&gt;&lt;wx:uiName wx:val=&quot;Aufzählungszeichen 3&quot;/&gt;&lt;w:basedOn w:val=&quot;Standard&quot;/&gt;&lt;w:rsid w:val=&quot;00DA4A99&quot;/&gt;&lt;w:pPr&gt;&lt;w:listPr&gt;&lt;w:ilvl w:val=&quot;2&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4&quot;&gt;&lt;w:name w:val=&quot;List Bullet 4&quot;/&gt;&lt;wx:uiName wx:val=&quot;Aufzählungszeichen 4&quot;/&gt;&lt;w:basedOn w:val=&quot;Standard&quot;/&gt;&lt;w:rsid w:val=&quot;00DA4A99&quot;/&gt;&lt;w:pPr&gt;&lt;w:listPr&gt;&lt;w:ilvl w:val=&quot;3&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5&quot;&gt;&lt;w:name w:val=&quot;List Bullet 5&quot;/&gt;&lt;wx:uiName wx:val=&quot;Aufzählungszeichen 5&quot;/&gt;&lt;w:basedOn w:val=&quot;Standard&quot;/&gt;&lt;w:rsid w:val=&quot;00DA4A99&quot;/&gt;&lt;w:pPr&gt;&lt;w:listPr&gt;&lt;w:ilvl w:val=&quot;4&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Numbering&quot;&gt;&lt;w:name w:val=&quot;Numbering&quot;/&gt;&lt;w:basedOn w:val=&quot;Standard&quot;/&gt;&lt;w:rsid w:val=&quot;007B4E15&quot;/&gt;&lt;w:pPr&gt;&lt;w:listPr&gt;&lt;w:ilfo w:val=&quot;13&quot;/&gt;&lt;/w:listPr&gt;&lt;/w:pPr&gt;&lt;w:rPr&gt;&lt;w:rFonts w:fareast=&quot;Times New Roman&quot;/&gt;&lt;wx:font wx:val=&quot;Calibri&quot;/&gt;&lt;w:sz-cs w:val=&quot;24&quot;/&gt;&lt;w:lang w:fareast=&quot;DE&quot;/&gt;&lt;/w:rPr&gt;&lt;/w:style&gt;&lt;w:style w:type=&quot;paragraph&quot; w:styleId=&quot;Numbering2&quot;&gt;&lt;w:name w:val=&quot;Numbering 2&quot;/&gt;&lt;w:basedOn w:val=&quot;Numbering&quot;/&gt;&lt;w:rsid w:val=&quot;007B4E15&quot;/&gt;&lt;w:pPr&gt;&lt;w:listPr&gt;&lt;w:ilvl w:val=&quot;1&quot;/&gt;&lt;/w:listPr&gt;&lt;/w:pPr&gt;&lt;w:rPr&gt;&lt;wx:font wx:val=&quot;Calibri&quot;/&gt;&lt;/w:rPr&gt;&lt;/w:style&gt;&lt;w:style w:type=&quot;paragraph&quot; w:styleId=&quot;Numbering3&quot;&gt;&lt;w:name w:val=&quot;Numbering 3&quot;/&gt;&lt;w:basedOn w:val=&quot;Numbering&quot;/&gt;&lt;w:rsid w:val=&quot;007B4E15&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C041A2&quot;/&gt;&lt;w:rPr&gt;&lt;w:b/&gt;&lt;w:color w:val=&quot;262626&quot;/&gt;&lt;w:sz w:val=&quot;28&quot;/&gt;&lt;w:sz-cs w:val=&quot;28&quot;/&gt;&lt;w:lang w:val=&quot;EN-US&quot;/&gt;&lt;/w:rPr&gt;&lt;/w:style&gt;&lt;w:style w:type=&quot;character&quot; w:styleId=&quot;berschrift2Zchn&quot;&gt;&lt;w:name w:val=&quot;Überschrift 2 Zchn&quot;/&gt;&lt;w:link w:val=&quot;berschrift2&quot;/&gt;&lt;w:rsid w:val=&quot;00F520C4&quot;/&gt;&lt;w:rPr&gt;&lt;w:b/&gt;&lt;w:color w:val=&quot;262626&quot;/&gt;&lt;w:sz w:val=&quot;20&quot;/&gt;&lt;w:lang w:val=&quot;EN-US&quot;/&gt;&lt;/w:rPr&gt;&lt;/w:style&gt;&lt;w:style w:type=&quot;character&quot; w:styleId=&quot;berschrift3Zchn&quot;&gt;&lt;w:name w:val=&quot;Überschrift 3 Zchn&quot;/&gt;&lt;w:link w:val=&quot;berschrift3&quot;/&gt;&lt;w:rsid w:val=&quot;00F520C4&quot;/&gt;&lt;w:rPr&gt;&lt;w:b/&gt;&lt;w:color w:val=&quot;262626&quot;/&gt;&lt;w:sz w:val=&quot;20&quot;/&gt;&lt;w:lang w:val=&quot;EN-US&quot;/&gt;&lt;/w:rPr&gt;&lt;/w:style&gt;&lt;w:style w:type=&quot;character&quot; w:styleId=&quot;berschrift4Zchn&quot;&gt;&lt;w:name w:val=&quot;Überschrift 4 Zchn&quot;/&gt;&lt;w:link w:val=&quot;berschrift4&quot;/&gt;&lt;w:rsid w:val=&quot;00F520C4&quot;/&gt;&lt;w:rPr&gt;&lt;w:b/&gt;&lt;w:color w:val=&quot;262626&quot;/&gt;&lt;w:sz w:val=&quot;20&quot;/&gt;&lt;w:sz-cs w:val=&quot;20&quot;/&gt;&lt;w:lang w:val=&quot;EN-US&quot;/&gt;&lt;/w:rPr&gt;&lt;/w:style&gt;&lt;w:style w:type=&quot;character&quot; w:styleId=&quot;berschrift5Zchn&quot;&gt;&lt;w:name w:val=&quot;Überschrift 5 Zchn&quot;/&gt;&lt;w:link w:val=&quot;berschrift5&quot;/&gt;&lt;w:rsid w:val=&quot;007574F9&quot;/&gt;&lt;w:rPr&gt;&lt;w:b/&gt;&lt;w:color w:val=&quot;262626&quot;/&gt;&lt;w:sz w:val=&quot;20&quot;/&gt;&lt;w:sz-cs w:val=&quot;20&quot;/&gt;&lt;w:lang w:val=&quot;DE&quot;/&gt;&lt;/w:rPr&gt;&lt;/w:style&gt;&lt;w:style w:type=&quot;paragraph&quot; w:styleId=&quot;Untertitel&quot;&gt;&lt;w:name w:val=&quot;Subtitle&quot;/&gt;&lt;wx:uiName wx:val=&quot;Untertitel&quot;/&gt;&lt;w:basedOn w:val=&quot;Standard&quot;/&gt;&lt;w:next w:val=&quot;Standard&quot;/&gt;&lt;w:link w:val=&quot;UntertitelZchn&quot;/&gt;&lt;w:rsid w:val=&quot;00167321&quot;/&gt;&lt;w:pPr&gt;&lt;w:listPr&gt;&lt;w:ilvl w:val=&quot;1&quot;/&gt;&lt;/w:listPr&gt;&lt;w:spacing w:line=&quot;240&quot; w:line-rule=&quot;auto&quot;/&gt;&lt;/w:pPr&gt;&lt;w:rPr&gt;&lt;w:rFonts w:fareast=&quot;SimSun&quot;/&gt;&lt;wx:font wx:val=&quot;Calibri&quot;/&gt;&lt;w:i-cs/&gt;&lt;w:sz w:val=&quot;36&quot;/&gt;&lt;w:sz-cs w:val=&quot;32&quot;/&gt;&lt;/w:rPr&gt;&lt;/w:style&gt;&lt;w:style w:type=&quot;character&quot; w:styleId=&quot;UntertitelZchn&quot;&gt;&lt;w:name w:val=&quot;Untertitel Zchn&quot;/&gt;&lt;w:link w:val=&quot;Untertitel&quot;/&gt;&lt;w:rsid w:val=&quot;00167321&quot;/&gt;&lt;w:rPr&gt;&lt;w:rFonts w:ascii=&quot;Calibri&quot; w:fareast=&quot;SimSun&quot; w:h-ansi=&quot;Calibri&quot; w:cs=&quot;Times New Roman&quot;/&gt;&lt;w:i-cs/&gt;&lt;w:color w:val=&quot;262626&quot;/&gt;&lt;w:sz w:val=&quot;36&quot;/&gt;&lt;w:sz-cs w:val=&quot;32&quot;/&gt;&lt;w:lang w:val=&quot;DE&quot;/&gt;&lt;/w:rPr&gt;&lt;/w:style&gt;&lt;w:style w:type=&quot;paragraph&quot; w:styleId=&quot;Heading0&quot;&gt;&lt;w:name w:val=&quot;Heading 0&quot;/&gt;&lt;w:basedOn w:val=&quot;Standard&quot;/&gt;&lt;w:next w:val=&quot;Standard&quot;/&gt;&lt;w:rsid w:val=&quot;00151D8D&quot;/&gt;&lt;w:pPr&gt;&lt;w:spacing w:after=&quot;480&quot; w:line=&quot;240&quot; w:line-rule=&quot;auto&quot;/&gt;&lt;/w:pPr&gt;&lt;w:rPr&gt;&lt;wx:font wx:val=&quot;Calibri&quot;/&gt;&lt;w:b/&gt;&lt;w:sz w:val=&quot;28&quot;/&gt;&lt;w:sz-cs w:val=&quot;28&quot;/&gt;&lt;/w:rPr&gt;&lt;/w:style&gt;&lt;w:style w:type=&quot;paragraph&quot; w:styleId=&quot;Beschriftung&quot;&gt;&lt;w:name w:val=&quot;caption&quot;/&gt;&lt;wx:uiName wx:val=&quot;Beschriftung&quot;/&gt;&lt;w:basedOn w:val=&quot;Standard&quot;/&gt;&lt;w:next w:val=&quot;Standard&quot;/&gt;&lt;w:rsid w:val=&quot;00167321&quot;/&gt;&lt;w:pPr&gt;&lt;w:spacing w:before=&quot;120&quot; w:after=&quot;360&quot; w:line=&quot;240&quot; w:line-rule=&quot;auto&quot;/&gt;&lt;/w:pPr&gt;&lt;w:rPr&gt;&lt;wx:font wx:val=&quot;Calibri&quot;/&gt;&lt;w:b-cs/&gt;&lt;w:sz w:val=&quot;16&quot;/&gt;&lt;w:sz-cs w:val=&quot;16&quot;/&gt;&lt;/w:rPr&gt;&lt;/w:style&gt;&lt;w:style w:type=&quot;table&quot; w:styleId=&quot;Tablestyle&quot;&gt;&lt;w:name w:val=&quot;Table style&quot;/&gt;&lt;w:basedOn w:val=&quot;NormaleTabelle&quot;/&gt;&lt;w:rsid w:val=&quot;0068156A&quot;/&gt;&lt;w:rPr&gt;&lt;wx:font wx:val=&quot;Calibri&quot;/&gt;&lt;/w:rPr&gt;&lt;w:tblPr&gt;&lt;w:tblBorders&gt;&lt;w:bottom w:val=&quot;single&quot; w:sz=&quot;12&quot; wx:bdrwidth=&quot;30&quot; w:space=&quot;0&quot; w:color=&quot;262626&quot;/&gt;&lt;w:insideH w:val=&quot;single&quot; w:sz=&quot;4&quot; wx:bdrwidth=&quot;10&quot; w:space=&quot;0&quot; w:color=&quot;262626&quot;/&gt;&lt;/w:tblBorders&gt;&lt;w:tblCellMar&gt;&lt;w:top w:w=&quot;28&quot; w:type=&quot;dxa&quot;/&gt;&lt;w:left w:w=&quot;57&quot; w:type=&quot;dxa&quot;/&gt;&lt;w:bottom w:w=&quot;28&quot; w:type=&quot;dxa&quot;/&gt;&lt;w:right w:w=&quot;57&quot; w:type=&quot;dxa&quot;/&gt;&lt;/w:tblCellMar&gt;&lt;/w:tblPr&gt;&lt;w:tblStylePr w:type=&quot;firstRow&quot;&gt;&lt;w:rPr&gt;&lt;w:b/&gt;&lt;w:color w:val=&quot;73A195&quot;/&gt;&lt;/w:rPr&gt;&lt;w:tblPr/&gt;&lt;w:tcPr&gt;&lt;w:tcBorders&gt;&lt;w:top w:val=&quot;nil&quot;/&gt;&lt;w:left w:val=&quot;nil&quot;/&gt;&lt;w:bottom w:val=&quot;nil&quot;/&gt;&lt;w:right w:val=&quot;nil&quot;/&gt;&lt;w:insideH w:val=&quot;nil&quot;/&gt;&lt;w:insideV w:val=&quot;nil&quot;/&gt;&lt;w:tl2br w:val=&quot;nil&quot;/&gt;&lt;w:tr2bl w:val=&quot;nil&quot;/&gt;&lt;/w:tcBorders&gt;&lt;/w:tcPr&gt;&lt;/w:tblStylePr&gt;&lt;w:tblStylePr w:type=&quot;lastRow&quot;&gt;&lt;w:rPr&gt;&lt;w:b/&gt;&lt;w:color w:val=&quot;C0C6BF&quot;/&gt;&lt;/w:rPr&gt;&lt;w:tblPr/&gt;&lt;w:tcPr&gt;&lt;w:shd w:val=&quot;clear&quot; w:color=&quot;auto&quot; w:fill=&quot;E6E6E6&quot;/&gt;&lt;/w:tcPr&gt;&lt;/w:tblStylePr&gt;&lt;w:tblStylePr w:type=&quot;firstCol&quot;&gt;&lt;w:rPr&gt;&lt;w:b/&gt;&lt;/w:rPr&gt;&lt;/w:tblStylePr&gt;&lt;w:tblStylePr w:type=&quot;lastCol&quot;&gt;&lt;w:rPr&gt;&lt;w:b/&gt;&lt;/w:rPr&gt;&lt;/w:tblStylePr&gt;&lt;/w:style&gt;&lt;w:style w:type=&quot;paragraph&quot; w:styleId=&quot;TabText&quot;&gt;&lt;w:name w:val=&quot;Tab Text&quot;/&gt;&lt;w:basedOn w:val=&quot;Standard&quot;/&gt;&lt;w:rsid w:val=&quot;00F2721B&quot;/&gt;&lt;w:pPr&gt;&lt;w:spacing w:before=&quot;40&quot; w:after=&quot;40&quot; w:line=&quot;240&quot; w:line-rule=&quot;auto&quot;/&gt;&lt;/w:pPr&gt;&lt;w:rPr&gt;&lt;wx:font wx:val=&quot;Calibri&quot;/&gt;&lt;w:sz w:val=&quot;18&quot;/&gt;&lt;/w:rPr&gt;&lt;/w:style&gt;&lt;w:style w:type=&quot;table&quot; w:styleId=&quot;MittlereSchattierung2-Akzent3&quot;&gt;&lt;w:name w:val=&quot;Medium Shading 2 Accent 3&quot;/&gt;&lt;wx:uiName wx:val=&quot;Mittlere Schattierung 2 - Akzent 3&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878787&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BorderforGraphics&quot;&gt;&lt;w:name w:val=&quot;Border for Graphics&quot;/&gt;&lt;w:basedOn w:val=&quot;NormaleTabelle&quot;/&gt;&lt;w:rsid w:val=&quot;007574F9&quot;/&gt;&lt;w:pPr&gt;&lt;w:spacing w:after=&quot;120&quot;/&gt;&lt;/w:pPr&gt;&lt;w:rPr&gt;&lt;wx:font wx:val=&quot;Calibri&quot;/&gt;&lt;/w:rPr&gt;&lt;w:tblPr&gt;&lt;w:tblBorders&gt;&lt;w:top w:val=&quot;single&quot; w:sz=&quot;4&quot; wx:bdrwidth=&quot;10&quot; w:space=&quot;0&quot; w:color=&quot;262626&quot;/&gt;&lt;w:bottom w:val=&quot;single&quot; w:sz=&quot;4&quot; wx:bdrwidth=&quot;10&quot; w:space=&quot;0&quot; w:color=&quot;262626&quot;/&gt;&lt;/w:tblBorders&gt;&lt;w:tblCellMar&gt;&lt;w:top w:w=&quot;57&quot; w:type=&quot;dxa&quot;/&gt;&lt;w:left w:w=&quot;0&quot; w:type=&quot;dxa&quot;/&gt;&lt;w:bottom w:w=&quot;57&quot; w:type=&quot;dxa&quot;/&gt;&lt;w:right w:w=&quot;0&quot; w:type=&quot;dxa&quot;/&gt;&lt;/w:tblCellMar&gt;&lt;/w:tblPr&gt;&lt;w:tcPr&gt;&lt;w:shd w:val=&quot;clear&quot; w:color=&quot;auto&quot; w:fill=&quot;auto&quot;/&gt;&lt;/w:tcPr&gt;&lt;w:tblStylePr w:type=&quot;firstRow&quot;&gt;&lt;w:pPr&gt;&lt;w:wordWrap/&gt;&lt;w:spacing w:before-lines=&quot;0&quot; w:before=&quot;120&quot; w:before-autospacing=&quot;off&quot;/&gt;&lt;/w:pPr&gt;&lt;w:rPr&gt;&lt;w:rFonts w:ascii=&quot;Calibri&quot; w:h-ansi=&quot;Calibri&quot;/&gt;&lt;w:b w:val=&quot;off&quot;/&gt;&lt;w:color w:val=&quot;73A195&quot;/&gt;&lt;/w:rPr&gt;&lt;/w:tblStylePr&gt;&lt;/w:style&gt;&lt;w:style w:type=&quot;paragraph&quot; w:styleId=&quot;Headingtextpicture&quot;&gt;&lt;w:name w:val=&quot;Heading text/picture&quot;/&gt;&lt;w:basedOn w:val=&quot;Standard&quot;/&gt;&lt;w:rsid w:val=&quot;007574F9&quot;/&gt;&lt;w:pPr&gt;&lt;w:spacing w:before=&quot;360&quot; w:line=&quot;240&quot; w:line-rule=&quot;auto&quot;/&gt;&lt;/w:pPr&gt;&lt;w:rPr&gt;&lt;wx:font wx:val=&quot;Calibri&quot;/&gt;&lt;w:b/&gt;&lt;w:noProof/&gt;&lt;w:sz-cs w:val=&quot;20&quot;/&gt;&lt;w:lang w:val=&quot;EN-GB&quot;/&gt;&lt;/w:rPr&gt;&lt;/w:style&gt;&lt;w:style w:type=&quot;table&quot; w:styleId=&quot;MittlereSchattierung2-Akzent4&quot;&gt;&lt;w:name w:val=&quot;Medium Shading 2 Accent 4&quot;/&gt;&lt;wx:uiName wx:val=&quot;Mittlere Schattierung 2 - Akzent 4&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1D9BB2&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character&quot; w:styleId=&quot;Fett&quot;&gt;&lt;w:name w:val=&quot;Strong&quot;/&gt;&lt;wx:uiName wx:val=&quot;Fett&quot;/&gt;&lt;w:rsid w:val=&quot;00E562BB&quot;/&gt;&lt;w:rPr&gt;&lt;w:b/&gt;&lt;w:b-cs/&gt;&lt;/w:rPr&gt;&lt;/w:style&gt;&lt;w:style w:type=&quot;paragraph&quot; w:styleId=&quot;FooterCompany&quot;&gt;&lt;w:name w:val=&quot;Footer Company&quot;/&gt;&lt;w:basedOn w:val=&quot;Fuzeile&quot;/&gt;&lt;w:rsid w:val=&quot;00E562BB&quot;/&gt;&lt;w:pPr&gt;&lt;w:framePr w:wrap=&quot;around&quot; w:vanchor=&quot;page&quot; w:hanchor=&quot;text&quot; w:y=&quot;15537&quot;/&gt;&lt;w:tabs&gt;&lt;w:tab w:val=&quot;right&quot; w:pos=&quot;9781&quot;/&gt;&lt;/w:tabs&gt;&lt;w:spacing w:after=&quot;60&quot; w:line=&quot;150&quot; w:line-rule=&quot;exact&quot;/&gt;&lt;w:jc w:val=&quot;left&quot;/&gt;&lt;/w:pPr&gt;&lt;w:rPr&gt;&lt;wx:font wx:val=&quot;Calibri&quot;/&gt;&lt;w:b/&gt;&lt;w:noProof w:val=&quot;off&quot;/&gt;&lt;w:color w:val=&quot;000000&quot;/&gt;&lt;w:sz w:val=&quot;14&quot;/&gt;&lt;w:sz-cs w:val=&quot;13&quot;/&gt;&lt;w:lang w:val=&quot;EN-US&quot; w:fareast=&quot;EN-US&quot;/&gt;&lt;/w:rPr&gt;&lt;/w:style&gt;&lt;w:style w:type=&quot;paragraph&quot; w:styleId=&quot;Verzeichnis1&quot;&gt;&lt;w:name w:val=&quot;toc 1&quot;/&gt;&lt;wx:uiName wx:val=&quot;Verzeichnis 1&quot;/&gt;&lt;w:basedOn w:val=&quot;Standard&quot;/&gt;&lt;w:next w:val=&quot;Standard&quot;/&gt;&lt;w:rsid w:val=&quot;00344FBC&quot;/&gt;&lt;w:pPr&gt;&lt;w:tabs&gt;&lt;w:tab w:val=&quot;right&quot; w:leader=&quot;dot&quot; w:pos=&quot;8787&quot;/&gt;&lt;/w:tabs&gt;&lt;w:spacing w:before=&quot;480&quot;/&gt;&lt;w:ind w:left=&quot;737&quot; w:hanging=&quot;737&quot;/&gt;&lt;/w:pPr&gt;&lt;w:rPr&gt;&lt;wx:font wx:val=&quot;Calibri&quot;/&gt;&lt;w:b/&gt;&lt;w:noProof/&gt;&lt;/w:rPr&gt;&lt;/w:style&gt;&lt;w:style w:type=&quot;paragraph&quot; w:styleId=&quot;Verzeichnis2&quot;&gt;&lt;w:name w:val=&quot;toc 2&quot;/&gt;&lt;wx:uiName wx:val=&quot;Verzeichnis 2&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paragraph&quot; w:styleId=&quot;Verzeichnis3&quot;&gt;&lt;w:name w:val=&quot;toc 3&quot;/&gt;&lt;wx:uiName wx:val=&quot;Verzeichnis 3&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character&quot; w:styleId=&quot;Hyperlink&quot;&gt;&lt;w:name w:val=&quot;Hyperlink&quot;/&gt;&lt;w:rsid w:val=&quot;00F520C4&quot;/&gt;&lt;w:rPr&gt;&lt;w:color w:val=&quot;006E5D&quot;/&gt;&lt;w:u w:val=&quot;none&quot;/&gt;&lt;/w:rPr&gt;&lt;/w:style&gt;&lt;w:style w:type=&quot;table&quot; w:styleId=&quot;MittlereSchattierung2-Akzent6&quot;&gt;&lt;w:name w:val=&quot;Medium Shading 2 Accent 6&quot;/&gt;&lt;wx:uiName wx:val=&quot;Mittlere Schattierung 2 - Akzent 6&quot;/&gt;&lt;w:basedOn w:val=&quot;NormaleTabelle&quot;/&gt;&lt;w:rsid w:val=&quot;00610BA5&quot;/&gt;&lt;w:rPr&gt;&lt;wx:font w"/>
    <w:docVar w:name="DOC_PROP_FOOTER (2)" w:val="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A1C861&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MittlereListe1&quot;&gt;&lt;w:name w:val=&quot;Medium List 1&quot;/&gt;&lt;wx:uiName wx:val=&quot;Mittlere Liste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262626&quot;/&gt;&lt;w:bottom w:val=&quot;single&quot; w:sz=&quot;8&quot; wx:bdrwidth=&quot;20&quot; w:space=&quot;0&quot; w:color=&quot;262626&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262626&quot;/&gt;&lt;/w:tcBorders&gt;&lt;/w:tcPr&gt;&lt;/w:tblStylePr&gt;&lt;w:tblStylePr w:type=&quot;lastRow&quot;&gt;&lt;w:rPr&gt;&lt;w:b/&gt;&lt;w:b-cs/&gt;&lt;w:color w:val=&quot;646464&quot;/&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band1Vert&quot;&gt;&lt;w:tblPr/&gt;&lt;w:tcPr&gt;&lt;w:shd w:val=&quot;clear&quot; w:color=&quot;auto&quot; w:fill=&quot;C9C9C9&quot;/&gt;&lt;/w:tcPr&gt;&lt;/w:tblStylePr&gt;&lt;w:tblStylePr w:type=&quot;band1Horz&quot;&gt;&lt;w:tblPr/&gt;&lt;w:tcPr&gt;&lt;w:shd w:val=&quot;clear&quot; w:color=&quot;auto&quot; w:fill=&quot;C9C9C9&quot;/&gt;&lt;/w:tcPr&gt;&lt;/w:tblStylePr&gt;&lt;/w:style&gt;&lt;w:style w:type=&quot;table&quot; w:styleId=&quot;MittlereListe1-Akzent1&quot;&gt;&lt;w:name w:val=&quot;Medium List 1 Accent 1&quot;/&gt;&lt;wx:uiName wx:val=&quot;Mittlere Liste 1 - Akzent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73A195&quot;/&gt;&lt;w:bottom w:val=&quot;single&quot; w:sz=&quot;8&quot; wx:bdrwidth=&quot;20&quot; w:space=&quot;0&quot; w:color=&quot;73A195&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73A195&quot;/&gt;&lt;/w:tcBorders&gt;&lt;/w:tcPr&gt;&lt;/w:tblStylePr&gt;&lt;w:tblStylePr w:type=&quot;lastRow&quot;&gt;&lt;w:rPr&gt;&lt;w:b/&gt;&lt;w:b-cs/&gt;&lt;w:color w:val=&quot;646464&quot;/&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band1Vert&quot;&gt;&lt;w:tblPr/&gt;&lt;w:tcPr&gt;&lt;w:shd w:val=&quot;clear&quot; w:color=&quot;auto&quot; w:fill=&quot;DCE7E4&quot;/&gt;&lt;/w:tcPr&gt;&lt;/w:tblStylePr&gt;&lt;w:tblStylePr w:type=&quot;band1Horz&quot;&gt;&lt;w:tblPr/&gt;&lt;w:tcPr&gt;&lt;w:shd w:val=&quot;clear&quot; w:color=&quot;auto&quot; w:fill=&quot;DCE7E4&quot;/&gt;&lt;/w:tcPr&gt;&lt;/w:tblStylePr&gt;&lt;/w:style&gt;&lt;w:style w:type=&quot;table&quot; w:styleId=&quot;MittlereListe1-Akzent2&quot;&gt;&lt;w:name w:val=&quot;Medium List 1 Accent 2&quot;/&gt;&lt;wx:uiName wx:val=&quot;Mittlere Liste 1 - Akzent 2&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C0C6BF&quot;/&gt;&lt;w:bottom w:val=&quot;single&quot; w:sz=&quot;8&quot; wx:bdrwidth=&quot;20&quot; w:space=&quot;0&quot; w:color=&quot;C0C6BF&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C0C6BF&quot;/&gt;&lt;/w:tcBorders&gt;&lt;/w:tcPr&gt;&lt;/w:tblStylePr&gt;&lt;w:tblStylePr w:type=&quot;lastRow&quot;&gt;&lt;w:rPr&gt;&lt;w:b/&gt;&lt;w:b-cs/&gt;&lt;w:color w:val=&quot;646464&quot;/&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band1Vert&quot;&gt;&lt;w:tblPr/&gt;&lt;w:tcPr&gt;&lt;w:shd w:val=&quot;clear&quot; w:color=&quot;auto&quot; w:fill=&quot;EFF1EF&quot;/&gt;&lt;/w:tcPr&gt;&lt;/w:tblStylePr&gt;&lt;w:tblStylePr w:type=&quot;band1Horz&quot;&gt;&lt;w:tblPr/&gt;&lt;w:tcPr&gt;&lt;w:shd w:val=&quot;clear&quot; w:color=&quot;auto&quot; w:fill=&quot;EFF1EF&quot;/&gt;&lt;/w:tcPr&gt;&lt;/w:tblStylePr&gt;&lt;/w:style&gt;&lt;w:style w:type=&quot;table&quot; w:styleId=&quot;FarbigeSchattierung&quot;&gt;&lt;w:name w:val=&quot;Colorful Shading&quot;/&gt;&lt;wx:uiName wx:val=&quot;Farbige Schattierung&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24&quot; wx:bdrwidth=&quot;60&quot; w:space=&quot;0&quot; w:color=&quot;C0C6BF&quot;/&gt;&lt;w:left w:val=&quot;single&quot; w:sz=&quot;4&quot; wx:bdrwidth=&quot;10&quot; w:space=&quot;0&quot; w:color=&quot;262626&quot;/&gt;&lt;w:bottom w:val=&quot;single&quot; w:sz=&quot;4&quot; wx:bdrwidth=&quot;10&quot; w:space=&quot;0&quot; w:color=&quot;262626&quot;/&gt;&lt;w:right w:val=&quot;single&quot; w:sz=&quot;4&quot; wx:bdrwidth=&quot;10&quot; w:space=&quot;0&quot; w:color=&quot;262626&quot;/&gt;&lt;w:insideH w:val=&quot;single&quot; w:sz=&quot;4&quot; wx:bdrwidth=&quot;10&quot; w:space=&quot;0&quot; w:color=&quot;FFFFFF&quot;/&gt;&lt;w:insideV w:val=&quot;single&quot; w:sz=&quot;4&quot; wx:bdrwidth=&quot;10&quot; w:space=&quot;0&quot; w:color=&quot;FFFFFF&quot;/&gt;&lt;/w:tblBorders&gt;&lt;/w:tblPr&gt;&lt;w:tcPr&gt;&lt;w:shd w:val=&quot;clear&quot; w:color=&quot;auto&quot; w:fill=&quot;E9E9E9&quot;/&gt;&lt;/w:tcPr&gt;&lt;w:tblStylePr w:type=&quot;firstRow&quot;&gt;&lt;w:rPr&gt;&lt;w:b/&gt;&lt;w:b-cs/&gt;&lt;/w:rPr&gt;&lt;w:tblPr/&gt;&lt;w:tcPr&gt;&lt;w:tcBorders&gt;&lt;w:top w:val=&quot;nil&quot;/&gt;&lt;w:left w:val=&quot;nil&quot;/&gt;&lt;w:bottom w:val=&quot;single&quot; w:sz=&quot;24&quot; wx:bdrwidth=&quot;60&quot; w:space=&quot;0&quot; w:color=&quot;C0C6BF&quot;/&gt;&lt;w:right w:val=&quot;nil&quot;/&gt;&lt;w:insideH w:val=&quot;nil&quot;/&gt;&lt;w:insideV w:val=&quot;nil&quot;/&gt;&lt;/w:tcBorders&gt;&lt;w:shd w:val=&quot;clear&quot; w:color=&quot;auto&quot; w:fill=&quot;FFFFFF&quot;/&gt;&lt;/w:tcPr&gt;&lt;/w:tblStylePr&gt;&lt;w:tblStylePr w:type=&quot;lastRow&quot;&gt;&lt;w:rPr&gt;&lt;w:b/&gt;&lt;w:b-cs/&gt;&lt;w:color w:val=&quot;FFFFFF&quot;/&gt;&lt;/w:rPr&gt;&lt;w:tblPr/&gt;&lt;w:tcPr&gt;&lt;w:tcBorders&gt;&lt;w:top w:val=&quot;single&quot; w:sz=&quot;6&quot; wx:bdrwidth=&quot;15&quot; w:space=&quot;0&quot; w:color=&quot;FFFFFF&quot;/&gt;&lt;/w:tcBorders&gt;&lt;w:shd w:val=&quot;clear&quot; w:color=&quot;auto&quot; w:fill=&quot;161616&quot;/&gt;&lt;/w:tcPr&gt;&lt;/w:tblStylePr&gt;&lt;w:tblStylePr w:type=&quot;firstCol&quot;&gt;&lt;w:rPr&gt;&lt;w:color w:val=&quot;FFFFFF&quot;/&gt;&lt;/w:rPr&gt;&lt;w:tblPr/&gt;&lt;w:tcPr&gt;&lt;w:tcBorders&gt;&lt;w:top w:val=&quot;nil&quot;/&gt;&lt;w:left w:val=&quot;nil&quot;/&gt;&lt;w:bottom w:val=&quot;nil&quot;/&gt;&lt;w:right w:val=&quot;nil&quot;/&gt;&lt;w:insideH w:val=&quot;single&quot; w:sz=&quot;4&quot; wx:bdrwidth=&quot;10&quot; w:space=&quot;0&quot; w:color=&quot;161616&quot;/&gt;&lt;w:insideV w:val=&quot;nil&quot;/&gt;&lt;/w:tcBorders&gt;&lt;w:shd w:val=&quot;clear&quot; w:color=&quot;auto&quot; w:fill=&quot;161616&quot;/&gt;&lt;/w:tcPr&gt;&lt;/w:tblStylePr&gt;&lt;w:tblStylePr w:type=&quot;lastCol&quot;&gt;&lt;w:rPr&gt;&lt;w:color w:val=&quot;FFFFFF&quot;/&gt;&lt;/w:rPr&gt;&lt;w:tblPr/&gt;&lt;w:tcPr&gt;&lt;w:tcBorders&gt;&lt;w:top w:val=&quot;nil&quot;/&gt;&lt;w:left w:val=&quot;nil&quot;/&gt;&lt;w:bottom w:val=&quot;nil&quot;/&gt;&lt;w:right w:val=&quot;nil&quot;/&gt;&lt;w:insideH w:val=&quot;nil&quot;/&gt;&lt;w:insideV w:val=&quot;nil&quot;/&gt;&lt;/w:tcBorders&gt;&lt;w:shd w:val=&quot;clear&quot; w:color=&quot;auto&quot; w:fill=&quot;1C1C1C&quot;/&gt;&lt;/w:tcPr&gt;&lt;/w:tblStylePr&gt;&lt;w:tblStylePr w:type=&quot;band1Vert&quot;&gt;&lt;w:tblPr/&gt;&lt;w:tcPr&gt;&lt;w:shd w:val=&quot;clear&quot; w:color=&quot;auto&quot; w:fill=&quot;A8A8A8&quot;/&gt;&lt;/w:tcPr&gt;&lt;/w:tblStylePr&gt;&lt;w:tblStylePr w:type=&quot;band1Horz&quot;&gt;&lt;w:tblPr/&gt;&lt;w:tcPr&gt;&lt;w:shd w:val=&quot;clear&quot; w:color=&quot;auto&quot; w:fill=&quot;929292&quot;/&gt;&lt;/w:tcPr&gt;&lt;/w:tblStylePr&gt;&lt;w:tblStylePr w:type=&quot;neCell&quot;&gt;&lt;w:rPr&gt;&lt;w:color w:val=&quot;262626&quot;/&gt;&lt;/w:rPr&gt;&lt;/w:tblStylePr&gt;&lt;w:tblStylePr w:type=&quot;nwCell&quot;&gt;&lt;w:rPr&gt;&lt;w:color w:val=&quot;262626&quot;/&gt;&lt;/w:rPr&gt;&lt;/w:tblStylePr&gt;&lt;/w:style&gt;&lt;w:style w:type=&quot;table&quot; w:styleId=&quot;MittleresRaster1-Akzent4&quot;&gt;&lt;w:name w:val=&quot;Medium Grid 1 Accent 4&quot;/&gt;&lt;wx:uiName wx:val=&quot;Mittleres Raster 1 - Akzent 4&quot;/&gt;&lt;w:basedOn w:val=&quot;NormaleTabelle&quot;/&gt;&lt;w:rsid w:val=&quot;00610BA5&quot;/&gt;&lt;w:rPr&gt;&lt;wx:font wx:val=&quot;Calibri&quot;/&gt;&lt;/w:rPr&gt;&lt;w:tblPr&gt;&lt;w:tblStyleRowBandSize w:val=&quot;1&quot;/&gt;&lt;w:tblStyleColBandSize w:val=&quot;1&quot;/&gt;&lt;w:tblBorders&gt;&lt;w:top w:val=&quot;single&quot; w:sz=&quot;8&quot; wx:bdrwidth=&quot;20&quot; w:space=&quot;0&quot; w:color=&quot;3BC5DF&quot;/&gt;&lt;w:left w:val=&quot;single&quot; w:sz=&quot;8&quot; wx:bdrwidth=&quot;20&quot; w:space=&quot;0&quot; w:color=&quot;3BC5DF&quot;/&gt;&lt;w:bottom w:val=&quot;single&quot; w:sz=&quot;8&quot; wx:bdrwidth=&quot;20&quot; w:space=&quot;0&quot; w:color=&quot;3BC5DF&quot;/&gt;&lt;w:right w:val=&quot;single&quot; w:sz=&quot;8&quot; wx:bdrwidth=&quot;20&quot; w:space=&quot;0&quot; w:color=&quot;3BC5DF&quot;/&gt;&lt;w:insideH w:val=&quot;single&quot; w:sz=&quot;8&quot; wx:bdrwidth=&quot;20&quot; w:space=&quot;0&quot; w:color=&quot;3BC5DF&quot;/&gt;&lt;w:insideV w:val=&quot;single&quot; w:sz=&quot;8&quot; wx:bdrwidth=&quot;20&quot; w:space=&quot;0&quot; w:color=&quot;3BC5DF&quot;/&gt;&lt;/w:tblBorders&gt;&lt;/w:tblPr&gt;&lt;w:tcPr&gt;&lt;w:shd w:val=&quot;clear&quot; w:color=&quot;auto&quot; w:fill=&quot;BEECF4&quot;/&gt;&lt;/w:tcPr&gt;&lt;w:tblStylePr w:type=&quot;firstRow&quot;&gt;&lt;w:rPr&gt;&lt;w:b/&gt;&lt;w:b-cs/&gt;&lt;/w:rPr&gt;&lt;/w:tblStylePr&gt;&lt;w:tblStylePr w:type=&quot;lastRow&quot;&gt;&lt;w:rPr&gt;&lt;w:b/&gt;&lt;w:b-cs/&gt;&lt;/w:rPr&gt;&lt;w:tblPr/&gt;&lt;w:tcPr&gt;&lt;w:tcBorders&gt;&lt;w:top w:val=&quot;single&quot; w:sz=&quot;18&quot; wx:bdrwidth=&quot;45&quot; w:space=&quot;0&quot; w:color=&quot;3BC5DF&quot;/&gt;&lt;/w:tcBorders&gt;&lt;/w:tcPr&gt;&lt;/w:tblStylePr&gt;&lt;w:tblStylePr w:type=&quot;firstCol&quot;&gt;&lt;w:rPr&gt;&lt;w:b/&gt;&lt;w:b-cs/&gt;&lt;/w:rPr&gt;&lt;/w:tblStylePr&gt;&lt;w:tblStylePr w:type=&quot;lastCol&quot;&gt;&lt;w:rPr&gt;&lt;w:b/&gt;&lt;w:b-cs/&gt;&lt;/w:rPr&gt;&lt;/w:tblStylePr&gt;&lt;w:tblStylePr w:type=&quot;band1Vert&quot;&gt;&lt;w:tblPr/&gt;&lt;w:tcPr&gt;&lt;w:shd w:val=&quot;clear&quot; w:color=&quot;auto&quot; w:fill=&quot;7DD8E9&quot;/&gt;&lt;/w:tcPr&gt;&lt;/w:tblStylePr&gt;&lt;w:tblStylePr w:type=&quot;band1Horz&quot;&gt;&lt;w:tblPr/&gt;&lt;w:tcPr&gt;&lt;w:shd w:val=&quot;clear&quot; w:color=&quot;auto&quot; w:fill=&quot;7DD8E9&quot;/&gt;&lt;/w:tcPr&gt;&lt;/w:tblStylePr&gt;&lt;/w:style&gt;&lt;w:style w:type=&quot;paragraph&quot; w:styleId=&quot;TableTotal&quot;&gt;&lt;w:name w:val=&quot;Table Total&quot;/&gt;&lt;w:basedOn w:val=&quot;TabText&quot;/&gt;&lt;w:rsid w:val=&quot;00167321&quot;/&gt;&lt;w:rPr&gt;&lt;wx:font wx:val=&quot;Calibri&quot;/&gt;&lt;/w:rPr&gt;&lt;/w:style&gt;&lt;w:style w:type=&quot;table&quot; w:styleId=&quot;TableGrid1&quot;&gt;&lt;w:name w:val=&quot;Table Grid1&quot;/&gt;&lt;w:basedOn w:val=&quot;NormaleTabelle&quot;/&gt;&lt;w:next w:val=&quot;Tabellenraster&quot;/&gt;&lt;w:rsid w:val=&quot;00A30CD4&quot;/&gt;&lt;w:rPr&gt;&lt;w:rFonts w:fareast=&quot;Times New Roman&quot;/&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character&quot; w:styleId=&quot;berschrift6Zchn&quot;&gt;&lt;w:name w:val=&quot;Überschrift 6 Zchn&quot;/&gt;&lt;w:link w:val=&quot;berschrift6&quot;/&gt;&lt;w:rsid w:val=&quot;00F520C4&quot;/&gt;&lt;w:rPr&gt;&lt;w:rFonts w:ascii=&quot;Calibri&quot; w:fareast=&quot;SimSun&quot; w:h-ansi=&quot;Calibri&quot; w:cs=&quot;Times New Roman&quot;/&gt;&lt;w:color w:val=&quot;37524A&quot;/&gt;&lt;w:sz w:val=&quot;20&quot;/&gt;&lt;w:lang w:val=&quot;EN-US&quot;/&gt;&lt;/w:rPr&gt;&lt;/w:style&gt;&lt;w:style w:type=&quot;character&quot; w:styleId=&quot;berschrift7Zchn&quot;&gt;&lt;w:name w:val=&quot;Überschrift 7 Zchn&quot;/&gt;&lt;w:link w:val=&quot;berschrift7&quot;/&gt;&lt;w:rsid w:val=&quot;00A02F1C&quot;/&gt;&lt;w:rPr&gt;&lt;w:rFonts w:ascii=&quot;Calibri&quot; w:fareast=&quot;SimSun&quot; w:h-ansi=&quot;Calibri&quot; w:cs=&quot;Times New Roman&quot;/&gt;&lt;w:i-cs/&gt;&lt;w:color w:val=&quot;37524A&quot;/&gt;&lt;w:sz w:val=&quot;20&quot;/&gt;&lt;w:lang w:val=&quot;EN-US&quot;/&gt;&lt;/w:rPr&gt;&lt;/w:style&gt;&lt;w:style w:type=&quot;character&quot; w:styleId=&quot;berschrift8Zchn&quot;&gt;&lt;w:name w:val=&quot;Überschrift 8 Zchn&quot;/&gt;&lt;w:link w:val=&quot;berschrift8&quot;/&gt;&lt;w:rsid w:val=&quot;00F520C4&quot;/&gt;&lt;w:rPr&gt;&lt;w:rFonts w:ascii=&quot;Calibri&quot; w:fareast=&quot;SimSun&quot; w:h-ansi=&quot;Calibri&quot; w:cs=&quot;Times New Roman&quot;/&gt;&lt;w:color w:val=&quot;474747&quot;/&gt;&lt;w:sz w:val=&quot;20&quot;/&gt;&lt;w:sz-cs w:val=&quot;20&quot;/&gt;&lt;w:lang w:val=&quot;EN-US&quot;/&gt;&lt;/w:rPr&gt;&lt;/w:style&gt;&lt;w:style w:type=&quot;character&quot; w:styleId=&quot;berschrift9Zchn&quot;&gt;&lt;w:name w:val=&quot;Überschrift 9 Zchn&quot;/&gt;&lt;w:link w:val=&quot;berschrift9&quot;/&gt;&lt;w:rsid w:val=&quot;00F520C4&quot;/&gt;&lt;w:rPr&gt;&lt;w:rFonts w:ascii=&quot;Calibri&quot; w:fareast=&quot;SimSun&quot; w:h-ansi=&quot;Calibri&quot; w:cs=&quot;Times New Roman&quot;/&gt;&lt;w:i-cs/&gt;&lt;w:color w:val=&quot;474747&quot;/&gt;&lt;w:sz w:val=&quot;20&quot;/&gt;&lt;w:sz-cs w:val=&quot;20&quot;/&gt;&lt;w:lang w:val=&quot;EN-US&quot;/&gt;&lt;/w:rPr&gt;&lt;/w:style&gt;&lt;w:style w:type=&quot;paragraph&quot; w:styleId=&quot;Inhaltsverzeichnisberschrift&quot;&gt;&lt;w:name w:val=&quot;TOC Heading&quot;/&gt;&lt;wx:uiName wx:val=&quot;Inhaltsverzeichnisüberschrift&quot;/&gt;&lt;w:basedOn w:val=&quot;berschrift1&quot;/&gt;&lt;w:next w:val=&quot;Standard&quot;/&gt;&lt;w:rsid w:val=&quot;00167321&quot;/&gt;&lt;w:pPr&gt;&lt;w:keepNext/&gt;&lt;w:keepLines/&gt;&lt;w:listPr&gt;&lt;w:ilfo w:val=&quot;0&quot;/&gt;&lt;/w:listPr&gt;&lt;w:spacing w:before=&quot;240&quot; w:after=&quot;0&quot; w:line=&quot;259&quot; w:line-rule=&quot;auto&quot;/&gt;&lt;w:outlineLvl w:val=&quot;9&quot;/&gt;&lt;/w:pPr&gt;&lt;w:rPr&gt;&lt;w:rFonts w:fareast=&quot;SimSun&quot;/&gt;&lt;wx:font wx:val=&quot;Calibri&quot;/&gt;&lt;w:b w:val=&quot;off&quot;/&gt;&lt;w:sz w:val=&quot;32&quot;/&gt;&lt;w:sz-cs w:val=&quot;32&quot;/&gt;&lt;/w:rPr&gt;&lt;/w:style&gt;&lt;w:style w:type=&quot;table&quot; w:styleId=&quot;TableGrid3&quot;&gt;&lt;w:name w:val=&quot;Table Grid3&quot;/&gt;&lt;w:basedOn w:val=&quot;NormaleTabelle&quot;/&gt;&lt;w:next w:val=&quot;Tabellenraster&quot;/&gt;&lt;w:rsid w:val=&quot;002E0EAE&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shapeDefaults&gt;&lt;o:shapedefaults v:ext=&quot;edit&quot; spidmax=&quot;2049&quot;/&gt;&lt;o:shapelayout v:ext=&quot;edit&quot;&gt;&lt;o:idmap v:ext=&quot;edit&quot; data=&quot;1&quot;/&gt;&lt;/o:shapelayout&gt;&lt;/w:shapeDefaults&gt;&lt;w:docPr&gt;&lt;w:view w:val=&quot;print&quot;/&gt;&lt;w:zoom w:percent=&quot;130&quot;/&gt;&lt;w:doNotEmbedSystemFonts/&gt;&lt;w:activeWritingStyle w:lang=&quot;IT-CH&quot; w:vendorID=&quot;64&quot; w:dllVersion=&quot;6&quot; w:nlCheck=&quot;on&quot; w:optionSet=&quot;0&quot;/&gt;&lt;w:activeWritingStyle w:lang=&quot;EN-US&quot; w:vendorID=&quot;64&quot; w:dllVersion=&quot;6&quot; w:nlCheck=&quot;on&quot; w:optionSet=&quot;1&quot;/&gt;&lt;w:activeWritingStyle w:lang=&quot;FR&quot; w:vendorID=&quot;64&quot; w:dllVersion=&quot;6&quot; w:nlCheck=&quot;on&quot; w:optionSet=&quot;1&quot;/&gt;&lt;w:activeWritingStyle w:lang=&quot;EN-GB&quot; w:vendorID=&quot;64&quot; w:dllVersion=&quot;6&quot; w:nlCheck=&quot;on&quot; w:optionSet=&quot;1&quot;/&gt;&lt;w:activeWritingStyle w:lang=&quot;DE&quot; w:vendorID=&quot;64&quot; w:dllVersion=&quot;6&quot; w:nlCheck=&quot;on&quot; w:optionSet=&quot;1&quot;/&gt;&lt;w:activeWritingStyle w:lang=&quot;FR-CH&quot; w:vendorID=&quot;64&quot; w:dllVersion=&quot;6&quot; w:nlCheck=&quot;on&quot; w:optionSet=&quot;1&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activeWritingStyle w:lang=&quot;FR-CH&quot; w:vendorID=&quot;64&quot; w:dllVersion=&quot;0&quot; w:nlCheck=&quot;on&quot; w:optionSet=&quot;0&quot;/&gt;&lt;w:activeWritingStyle w:lang=&quot;EN-GB&quot; w:vendorID=&quot;64&quot; w:dllVersion=&quot;0&quot; w:nlCheck=&quot;on&quot; w:optionSet=&quot;0&quot;/&gt;&lt;w:activeWritingStyle w:lang=&quot;IT-CH&quot; w:vendorID=&quot;64&quot; w:dllVersion=&quot;0&quot; w:nlCheck=&quot;on&quot; w:optionSet=&quot;0&quot;/&gt;&lt;w:stylePaneFormatFilter w:val=&quot;1021&quot;/&gt;&lt;w:defaultTabStop w:val=&quot;709&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5A226C&quot; wsp:rsidRDefault=&quot;005A226C&quot; wsp:rsidP=&quot;007E566C&quot;&gt;&lt;w:r&gt;&lt;w:separator/&gt;&lt;/w:r&gt;&lt;/w:p&gt;&lt;/w:footnote&gt;&lt;w:footnote w:type=&quot;continuation-separator&quot;&gt;&lt;w:p wsp:rsidR=&quot;005A226C&quot; wsp:rsidRDefault=&quot;005A226C&quot; wsp:rsidP=&quot;007E566C&quot;&gt;&lt;w:r&gt;&lt;w:continuationSeparator/&gt;&lt;/w:r&gt;&lt;/w:p&gt;&lt;/w:footnote&gt;&lt;/w:footnotePr&gt;&lt;w:endnotePr&gt;&lt;w:endnote w:type=&quot;separator&quot;&gt;&lt;w:p wsp:rsidR=&quot;005A226C&quot; wsp:rsidRDefault=&quot;005A226C&quot; wsp:rsidP=&quot;007E566C&quot;&gt;&lt;w:r&gt;&lt;w:separator/&gt;&lt;/w:r&gt;&lt;/w:p&gt;&lt;/w:endnote&gt;&lt;w:endnote w:type=&quot;continuation-separator&quot;&gt;&lt;w:p wsp:rsidR=&quot;005A226C&quot; wsp:rsidRDefault=&quot;005A226C&quot; wsp:rsidP=&quot;007E566C&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False&quot;/&gt;&lt;w:docVar w:name=&quot;DocumenterFirstProfileID&quot; w:val=&quot;5f51b840-1094-4b1c-a030-3b42980e7d82&quot;/&gt;&lt;w:docVar w:name=&quot;DocumenterID&quot; w:val=&quot;775&quot;/&gt;&lt;w:docVar w:name=&quot;DocumenterLasteInsertedUserID&quot; w:val=&quot;JulianK&quot;/&gt;&lt;w:docVar w:name=&quot;DocumenterLegalInformationVersion&quot; w:val=&quot;6/3/2019 12:30:40 PM&quot;/&gt;&lt;w:docVar w:name=&quot;DocumenterSecondProfileAvailable&quot; w:val=&quot;False&quot;/&gt;&lt;w:docVar w:name=&quot;DocumenterSecondProfileID&quot; w:val=&quot;bfd3686c-59cc-42be-8f61-f84dd9a5c497&quot;/&gt;&lt;w:docVar w:name=&quot;DocumenterThirdProfileAvailable&quot; w:val=&quot;False&quot;/&gt;&lt;w:docVar w:name=&quot;DocumenterTimestamp&quot; w:val=&quot;9/2/2019 4:01:43 PM&quot;/&gt;&lt;/w:docVars&gt;&lt;wsp:rsids&gt;&lt;wsp:rsidRoot wsp:val=&quot;00EB394B&quot;/&gt;&lt;wsp:rsid wsp:val=&quot;0001331B&quot;/&gt;&lt;wsp:rsid wsp:val=&quot;000448C7&quot;/&gt;&lt;wsp:rsid wsp:val=&quot;00047B62&quot;/&gt;&lt;wsp:rsid wsp:val=&quot;00062EC8&quot;/&gt;&lt;wsp:rsid wsp:val=&quot;00111422&quot;/&gt;&lt;wsp:rsid wsp:val=&quot;00123642&quot;/&gt;&lt;wsp:rsid wsp:val=&quot;00125E2E&quot;/&gt;&lt;wsp:rsid wsp:val=&quot;00133A90&quot;/&gt;&lt;wsp:rsid wsp:val=&quot;00151D8D&quot;/&gt;&lt;wsp:rsid wsp:val=&quot;00155100&quot;/&gt;&lt;wsp:rsid wsp:val=&quot;00167321&quot;/&gt;&lt;wsp:rsid wsp:val=&quot;00173884&quot;/&gt;&lt;wsp:rsid wsp:val=&quot;00183D5C&quot;/&gt;&lt;wsp:rsid wsp:val=&quot;00190DD9&quot;/&gt;&lt;wsp:rsid wsp:val=&quot;001B5CFD&quot;/&gt;&lt;wsp:rsid wsp:val=&quot;001B7EA8&quot;/&gt;&lt;wsp:rsid wsp:val=&quot;001C5E04&quot;/&gt;&lt;wsp:rsid wsp:val=&quot;001E1427&quot;/&gt;&lt;wsp:rsid wsp:val=&quot;001F46FD&quot;/&gt;&lt;wsp:rsid wsp:val=&quot;00233D40&quot;/&gt;&lt;wsp:rsid wsp:val=&quot;00251213&quot;/&gt;&lt;wsp:rsid wsp:val=&quot;0026057D&quot;/&gt;&lt;wsp:rsid wsp:val=&quot;002714BF&quot;/&gt;&lt;wsp:rsid wsp:val=&quot;00293678&quot;/&gt;&lt;wsp:rsid wsp:val=&quot;002B00BF&quot;/&gt;&lt;wsp:rsid wsp:val=&quot;002E0EAE&quot;/&gt;&lt;wsp:rsid wsp:val=&quot;002E45D6&quot;/&gt;&lt;wsp:rsid wsp:val=&quot;002F3D75&quot;/&gt;&lt;wsp:rsid wsp:val=&quot;00325B66&quot;/&gt;&lt;wsp:rsid wsp:val=&quot;0033026D&quot;/&gt;&lt;wsp:rsid wsp:val=&quot;0033531C&quot;/&gt;&lt;wsp:rsid wsp:val=&quot;00340169&quot;/&gt;&lt;wsp:rsid wsp:val=&quot;00344FBC&quot;/&gt;&lt;wsp:rsid wsp:val=&quot;00360562&quot;/&gt;&lt;wsp:rsid wsp:val=&quot;003605A7&quot;/&gt;&lt;wsp:rsid wsp:val=&quot;00373674&quot;/&gt;&lt;wsp:rsid wsp:val=&quot;00375112&quot;/&gt;&lt;wsp:rsid wsp:val=&quot;00395F7C&quot;/&gt;&lt;wsp:rsid wsp:val=&quot;003D7C7B&quot;/&gt;&lt;wsp:rsid wsp:val=&quot;00406FF1&quot;/&gt;&lt;wsp:rsid wsp:val=&quot;004142C2&quot;/&gt;&lt;wsp:rsid wsp:val=&quot;004228E5&quot;/&gt;&lt;wsp:rsid wsp:val=&quot;00423220&quot;/&gt;&lt;wsp:rsid wsp:val=&quot;0044222D&quot;/&gt;&lt;wsp:rsid wsp:val=&quot;004546FE&quot;/&gt;&lt;wsp:rsid wsp:val=&quot;00467164&quot;/&gt;&lt;wsp:rsid wsp:val=&quot;00472616&quot;/&gt;&lt;wsp:rsid wsp:val=&quot;00485514&quot;/&gt;&lt;wsp:rsid wsp:val=&quot;0055238E&quot;/&gt;&lt;wsp:rsid wsp:val=&quot;005540A7&quot;/&gt;&lt;wsp:rsid wsp:val=&quot;00563C21&quot;/&gt;&lt;wsp:rsid wsp:val=&quot;00572A4D&quot;/&gt;&lt;wsp:rsid wsp:val=&quot;0059020B&quot;/&gt;&lt;wsp:rsid wsp:val=&quot;00597196&quot;/&gt;&lt;wsp:rsid wsp:val=&quot;005A226C&quot;/&gt;&lt;wsp:rsid wsp:val=&quot;005B22CE&quot;/&gt;&lt;wsp:rsid wsp:val=&quot;005C5AA9&quot;/&gt;&lt;wsp:rsid wsp:val=&quot;005D3687&quot;/&gt;&lt;wsp:rsid wsp:val=&quot;005E203B&quot;/&gt;&lt;wsp:rsid wsp:val=&quot;00610BA5&quot;/&gt;&lt;wsp:rsid wsp:val=&quot;00621AFC&quot;/&gt;&lt;wsp:rsid wsp:val=&quot;00624D4A&quot;/&gt;&lt;wsp:rsid wsp:val=&quot;006366EF&quot;/&gt;&lt;wsp:rsid wsp:val=&quot;00667D3A&quot;/&gt;&lt;wsp:rsid wsp:val=&quot;00670E47&quot;/&gt;&lt;wsp:rsid wsp:val=&quot;0068156A&quot;/&gt;&lt;wsp:rsid wsp:val=&quot;00697B9B&quot;/&gt;&lt;wsp:rsid wsp:val=&quot;006B3CD0&quot;/&gt;&lt;wsp:rsid wsp:val=&quot;006C395E&quot;/&gt;&lt;wsp:rsid wsp:val=&quot;006D0978&quot;/&gt;&lt;wsp:rsid wsp:val=&quot;006E1014&quot;/&gt;&lt;wsp:rsid wsp:val=&quot;007316E5&quot;/&gt;&lt;wsp:rsid wsp:val=&quot;00735639&quot;/&gt;&lt;wsp:rsid wsp:val=&quot;00742EDB&quot;/&gt;&lt;wsp:rsid wsp:val=&quot;00745D31&quot;/&gt;&lt;wsp:rsid wsp:val=&quot;00746A1C&quot;/&gt;&lt;wsp:rsid wsp:val=&quot;00756359&quot;/&gt;&lt;wsp:rsid wsp:val=&quot;007574F9&quot;/&gt;&lt;wsp:rsid wsp:val=&quot;0076279D&quot;/&gt;&lt;wsp:rsid wsp:val=&quot;00791689&quot;/&gt;&lt;wsp:rsid wsp:val=&quot;007B4E15&quot;/&gt;&lt;wsp:rsid wsp:val=&quot;007D4831&quot;/&gt;&lt;wsp:rsid wsp:val=&quot;007E4DDF&quot;/&gt;&lt;wsp:rsid wsp:val=&quot;007E566C&quot;/&gt;&lt;wsp:rsid wsp:val=&quot;007F1E7E&quot;/&gt;&lt;wsp:rsid wsp:val=&quot;00815A42&quot;/&gt;&lt;wsp:rsid wsp:val=&quot;0082781D&quot;/&gt;&lt;wsp:rsid wsp:val=&quot;00840113&quot;/&gt;&lt;wsp:rsid wsp:val=&quot;0084436B&quot;/&gt;&lt;wsp:rsid wsp:val=&quot;008448DA&quot;/&gt;&lt;wsp:rsid wsp:val=&quot;0087189E&quot;/&gt;&lt;wsp:rsid wsp:val=&quot;008808EB&quot;/&gt;&lt;wsp:rsid wsp:val=&quot;00883CDF&quot;/&gt;&lt;wsp:rsid wsp:val=&quot;00896021&quot;/&gt;&lt;wsp:rsid wsp:val=&quot;008A10CA&quot;/&gt;&lt;wsp:rsid wsp:val=&quot;008A176A&quot;/&gt;&lt;wsp:rsid wsp:val=&quot;008A6DD2&quot;/&gt;&lt;wsp:rsid wsp:val=&quot;008B52C0&quot;/&gt;&lt;wsp:rsid wsp:val=&quot;008C3AEB&quot;/&gt;&lt;wsp:rsid wsp:val=&quot;008D5DC7&quot;/&gt;&lt;wsp:rsid wsp:val=&quot;008E1C77&quot;/&gt;&lt;wsp:rsid wsp:val=&quot;008F2E98&quot;/&gt;&lt;wsp:rsid wsp:val=&quot;0092004A&quot;/&gt;&lt;wsp:rsid wsp:val=&quot;00934034&quot;/&gt;&lt;wsp:rsid wsp:val=&quot;00941B1C&quot;/&gt;&lt;wsp:rsid wsp:val=&quot;00946842&quot;/&gt;&lt;wsp:rsid wsp:val=&quot;00956487&quot;/&gt;&lt;wsp:rsid wsp:val=&quot;009670A3&quot;/&gt;&lt;wsp:rsid wsp:val=&quot;009A2C57&quot;/&gt;&lt;wsp:rsid wsp:val=&quot;009A7B12&quot;/&gt;&lt;wsp:rsid wsp:val=&quot;009B0CF7&quot;/&gt;&lt;wsp:rsid wsp:val=&quot;009B4D68&quot;/&gt;&lt;wsp:rsid wsp:val=&quot;009E3640&quot;/&gt;&lt;wsp:rsid wsp:val=&quot;009E7FBA&quot;/&gt;&lt;wsp:rsid wsp:val=&quot;009F4599&quot;/&gt;&lt;wsp:rsid wsp:val=&quot;00A02F1C&quot;/&gt;&lt;wsp:rsid wsp:val=&quot;00A03BEB&quot;/&gt;&lt;wsp:rsid wsp:val=&quot;00A1729C&quot;/&gt;&lt;wsp:rsid wsp:val=&quot;00A30CD4&quot;/&gt;&lt;wsp:rsid wsp:val=&quot;00A46F8E&quot;/&gt;&lt;wsp:rsid wsp:val=&quot;00A545F6&quot;/&gt;&lt;wsp:rsid wsp:val=&quot;00A823DC&quot;/&gt;&lt;wsp:rsid wsp:val=&quot;00A83CF3&quot;/&gt;&lt;wsp:rsid wsp:val=&quot;00AD637D&quot;/&gt;&lt;wsp:rsid wsp:val=&quot;00AF030C&quot;/&gt;&lt;wsp:rsid wsp:val=&quot;00B22065&quot;/&gt;&lt;wsp:rsid wsp:val=&quot;00B348B7&quot;/&gt;&lt;wsp:rsid wsp:val=&quot;00B50427&quot;/&gt;&lt;wsp:rsid wsp:val=&quot;00B66ED4&quot;/&gt;&lt;wsp:rsid wsp:val=&quot;00B723CE&quot;/&gt;&lt;wsp:rsid wsp:val=&quot;00BC0A76&quot;/&gt;&lt;wsp:rsid wsp:val=&quot;00BC7D80&quot;/&gt;&lt;wsp:rsid wsp:val=&quot;00BF1FCA&quot;/&gt;&lt;wsp:rsid wsp:val=&quot;00C03846&quot;/&gt;&lt;wsp:rsid wsp:val=&quot;00C03E1A&quot;/&gt;&lt;wsp:rsid wsp:val=&quot;00C041A2&quot;/&gt;&lt;wsp:rsid wsp:val=&quot;00C21758&quot;/&gt;&lt;wsp:rsid wsp:val=&quot;00C261F5&quot;/&gt;&lt;wsp:rsid wsp:val=&quot;00C41C15&quot;/&gt;&lt;wsp:rsid wsp:val=&quot;00C61AAC&quot;/&gt;&lt;wsp:rsid wsp:val=&quot;00C62D63&quot;/&gt;&lt;wsp:rsid wsp:val=&quot;00C644C5&quot;/&gt;&lt;wsp:rsid wsp:val=&quot;00C916BF&quot;/&gt;&lt;wsp:rsid wsp:val=&quot;00C9595C&quot;/&gt;&lt;wsp:rsid wsp:val=&quot;00CA21D6&quot;/&gt;&lt;wsp:rsid wsp:val=&quot;00CA6D38&quot;/&gt;&lt;wsp:rsid wsp:val=&quot;00CA7BA8&quot;/&gt;&lt;wsp:rsid wsp:val=&quot;00CA7C98&quot;/&gt;&lt;wsp:rsid wsp:val=&quot;00CB5594&quot;/&gt;&lt;wsp:rsid wsp:val=&quot;00CE0D2B&quot;/&gt;&lt;wsp:rsid wsp:val=&quot;00D008E8&quot;/&gt;&lt;wsp:rsid wsp:val=&quot;00D03315&quot;/&gt;&lt;wsp:rsid wsp:val=&quot;00D075B3&quot;/&gt;&lt;wsp:rsid wsp:val=&quot;00D214F2&quot;/&gt;&lt;wsp:rsid wsp:val=&quot;00D30C38&quot;/&gt;&lt;wsp:rsid wsp:val=&quot;00D547FE&quot;/&gt;&lt;wsp:rsid wsp:val=&quot;00D60BEC&quot;/&gt;&lt;wsp:rsid wsp:val=&quot;00D937D7&quot;/&gt;&lt;wsp:rsid wsp:val=&quot;00DA2E5A&quot;/&gt;&lt;wsp:rsid wsp:val=&quot;00DA4A99&quot;/&gt;&lt;wsp:rsid wsp:val=&quot;00DA6B59&quot;/&gt;&lt;wsp:rsid wsp:val=&quot;00DB2E60&quot;/&gt;&lt;wsp:rsid wsp:val=&quot;00DB42E8&quot;/&gt;&lt;wsp:rsid wsp:val=&quot;00DC307F&quot;/&gt;&lt;wsp:rsid wsp:val=&quot;00DE4742&quot;/&gt;&lt;wsp:rsid wsp:val=&quot;00DF0D72&quot;/&gt;&lt;wsp:rsid wsp:val=&quot;00DF1F69&quot;/&gt;&lt;wsp:rsid wsp:val=&quot;00DF21C9&quot;/&gt;&lt;wsp:rsid wsp:val=&quot;00DF720C&quot;/&gt;&lt;wsp:rsid wsp:val=&quot;00E06ABD&quot;/&gt;&lt;wsp:rsid wsp:val=&quot;00E2642E&quot;/&gt;&lt;wsp:rsid wsp:val=&quot;00E5214F&quot;/&gt;&lt;wsp:rsid wsp:val=&quot;00E562BB&quot;/&gt;&lt;wsp:rsid wsp:val=&quot;00EB394B&quot;/&gt;&lt;wsp:rsid wsp:val=&quot;00EC6087&quot;/&gt;&lt;wsp:rsid wsp:val=&quot;00ED1D6E&quot;/&gt;&lt;wsp:rsid wsp:val=&quot;00F02116&quot;/&gt;&lt;wsp:rsid wsp:val=&quot;00F06977&quot;/&gt;&lt;wsp:rsid wsp:val=&quot;00F20DE1&quot;/&gt;&lt;wsp:rsid wsp:val=&quot;00F2721B&quot;/&gt;&lt;wsp:rsid wsp:val=&quot;00F32937&quot;/&gt;&lt;wsp:rsid wsp:val=&quot;00F520C4&quot;/&gt;&lt;wsp:rsid wsp:val=&quot;00F64E6F&quot;/&gt;&lt;wsp:rsid wsp:val=&quot;00F67BDE&quot;/&gt;&lt;wsp:rsid wsp:val=&quot;00F82015&quot;/&gt;&lt;wsp:rsid wsp:val=&quot;00FB09C7&quot;/&gt;&lt;wsp:rsid wsp:val=&quot;00FB7E3E&quot;/&gt;&lt;wsp:rsid wsp:val=&quot;00FC0558&quot;/&gt;&lt;wsp:rsid wsp:val=&quot;00FC533E&quot;/&gt;&lt;wsp:rsid wsp:val=&quot;00FD4A3E&quot;/&gt;&lt;wsp:rsid wsp:val=&quot;00FE1137&quot;/&gt;&lt;/wsp:rsids&gt;&lt;/w:docPr&gt;&lt;w:body&gt;&lt;wx:sect&gt;&lt;w:tbl&gt;&lt;w:tblPr&gt;&lt;w:tblpPr w:vertAnchor=&quot;page&quot; w:tblpY=&quot;15537&quot;/&gt;&lt;w:tblW w:w=&quot;9781&quot; w:type=&quot;dxa&quot;/&gt;&lt;w:tblLayout w:type=&quot;Fixed&quot;/&gt;&lt;w:tblCellMar&gt;&lt;w:left w:w=&quot;0&quot; w:type=&quot;dxa&quot;/&gt;&lt;w:right w:w=&quot;0&quot; w:type=&quot;dxa&quot;/&gt;&lt;/w:tblCellMar&gt;&lt;w:tblLook w:val=&quot;04A0&quot;/&gt;&lt;/w:tblPr&gt;&lt;w:tblGrid&gt;&lt;w:gridCol w:w=&quot;9781&quot;/&gt;&lt;/w:tblGrid&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0&quot; w:type=&quot;Word.Bookmark.Start&quot; w:name=&quot;DOC_FLAG_FOOTER_GMBH&quot;/&gt;&lt;aml:annotation aml:id=&quot;1&quot; w:type=&quot;Word.Bookmark.Start&quot; w:name=&quot;_Hlk525548113&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quot; w:type=&quot;Word.Bookmark.Start&quot; w:name=&quot;DOC_FLAG_FOOTER_GMBHCOKG&quot;/&gt;&lt;aml:annotation aml:id=&quot;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quot; w:type=&quot;Word.Bookmark.Start&quot; w:name=&quot;DOC_FLAG_FOOTER_GMBHCOOHG&quot;/&gt;&lt;aml:annotation aml:id=&quot;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4&quot; w:type=&quot;Word.Bookmark.Start&quot; w:name=&quot;DOC_FLAG_FOOTER_AG&quot;/&gt;&lt;aml:annotation aml:id=&quot;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5&quot; w:type=&quot;Word.Bookmark.Start&quot; w:name=&quot;DOC_FLAG_FOOTER_AGCOKG&quot;/&gt;&lt;aml:annotation aml:id=&quot;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6&quot; w:type=&quot;Word.Bookmark.Start&quot; w:name=&quot;DOC_FLAG_FOOTER_AGCOOHG&quot;/&gt;&lt;aml:annotation aml:id=&quot;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7&quot; w:type=&quot;Word.Bookmark.Start&quot; w:name=&quot;DOC_FLAG_FOOTER_EV&quot;/&gt;&lt;aml:annotation aml:id=&quot;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8&quot; w:type=&quot;Word.Bookmark.Start&quot; w:name=&quot;DOC_FLAG_FOOTER_LTD&quot;/&gt;&lt;aml:annotation aml:id=&quot;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9&quot; w:type=&quot;Word.Bookmark.Start&quot; w:name=&quot;DOC_FLAG_FOOTER_SLU&quot;/&gt;&lt;aml:annotation aml:id=&quot;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0&quot; w:type=&quot;Word.Bookmark.Start&quot; w:name=&quot;DOC_FLAG_FOOTER_BV&quot;/&gt;&lt;aml:annotation aml:id=&quot;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1&quot; w:type=&quot;Word.Bookmark.Start&quot; w:name=&quot;DOC_FLAG_FOOTER_AS&quot;/&gt;&lt;aml:annotation aml:id=&quot;1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2&quot; w:type=&quot;Word.Bookmark.Start&quot; w:name=&quot;DOC_FLAG_FOOTER_SPZOO&quot;/&gt;&lt;aml:annotation aml:id=&quot;1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3&quot; w:type=&quot;Word.Bookmark.Start&quot; w:name=&quot;DOC_FLAG_FOOTER_LDA&quot;/&gt;&lt;aml:annotation aml:id=&quot;1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4&quot; w:type=&quot;Word.Bookmark.Start&quot; w:name=&quot;DOC_FLAG_FOOTER_OOO&quot;/&gt;&lt;aml:annotation aml:id=&quot;1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5&quot; w:type=&quot;Word.Bookmark.Start&quot; w:name=&quot;DOC_FLAG_FOOTER_SRLRO&quot;/&gt;&lt;aml:annotation aml:id=&quot;1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6&quot; w:type=&quot;Word.Bookmark.Start&quot; w:name=&quot;DOC_FLAG_FOOTER_AB&quot;/&gt;&lt;aml:annotation aml:id=&quot;1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7&quot; w:type=&quot;Word.Bookmark.Start&quot; w:name=&quot;DOC_FLAG_FOOTER_SAS&quot;/&gt;&lt;aml:annotation aml:id=&quot;1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8&quot; w:type=&quot;Word.Bookmark.Start&quot; w:name=&quot;DOC_FLAG_FOOTER_APS&quot;/&gt;&lt;aml:annotation aml:id=&quot;1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9&quot; w:type=&quot;Word.Bookmark.Start&quot; w:name=&quot;DOC_FLAG_FOOTER_INC&quot;/&gt;&lt;aml:annotation aml:id=&quot;1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0&quot; w:type=&quot;Word.Bookmark.Start&quot; w:name=&quot;DOC_FLAG_FOOTER_LTDA&quot;/&gt;&lt;aml:annotation aml:id=&quot;1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1&quot; w:type=&quot;Word.Bookmark.Start&quot; w:name=&quot;DOC_FLAG_FOOTER_OY&quot;/&gt;&lt;aml:annotation aml:id=&quot;2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2&quot; w:type=&quot;Word.Bookmark.Start&quot; w:name=&quot;DOC_FLAG_FOOTER_SPRL&quot;/&gt;&lt;aml:annotation aml:id=&quot;2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3&quot; w:type=&quot;Word.Bookmark.Start&quot; w:name=&quot;DOC_FLAG_FOOTER_OOD&quot;/&gt;&lt;aml:annotation aml:id=&quot;2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4&quot; w:type=&quot;Word.Bookmark.Start&quot; w:name=&quot;DOC_FLAG_FOOTER_OODBG&quot;/&gt;&lt;aml:annotation aml:id=&quot;2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5&quot; w:type=&quot;Word.Bookmark.Start&quot; w:name=&quot;DOC_FLAG_FOOTER_SRO&quot;/&gt;&lt;aml:annotation aml:id=&quot;2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6&quot; w:type=&quot;Word.Bookmark.Start&quot; w:name=&quot;DOC_FLAG_FOOTER_KFT&quot;/&gt;&lt;aml:annotation aml:id=&quot;2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7&quot; w:type=&quot;Word.Bookmark.Start&quot; w:name=&quot;DOC_FLAG_FOOTER_BAT&quot;/&gt;&lt;aml:annotation aml:id=&quot;2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8&quot; w:type=&quot;Word.Bookmark.Start&quot; w:name=&quot;DOC_FLAG_FOOTER_DOO&quot;/&gt;&lt;aml:annotation aml:id=&quot;2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9&quot; w:type=&quot;Word.Bookmark.Start&quot; w:name=&quot;DOC_FLAG_FOOTER_АГЭНДКОКГ&quot;/&gt;&lt;aml:annotation aml:id=&quot;2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0&quot; w:type=&quot;Word.Bookmark.Start&quot; w:name=&quot;DOC_FLAG_FOOTER_SRL&quot; w:col-first=&quot;0&quot; w:col-last=&quot;1&quot;/&gt;&lt;aml:annotation aml:id=&quot;2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1&quot; w:type=&quot;Word.Bookmark.Start&quot; w:name=&quot;DOC_FLAG_FOOTER_INCCAN&quot; w:col-first=&quot;0&quot; w:col-last=&quot;1&quot;/&gt;&lt;aml:annotation aml:id=&quot;3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2&quot; w:type=&quot;Word.Bookmark.Start&quot; w:name=&quot;DOC_FLAG_FOOTER_SRLIT&quot; w:col-first=&quot;0&quot; w:col-last=&quot;1&quot;/&gt;&lt;aml:annotation aml:id=&quot;3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3&quot; w:type=&quot;Word.Bookmark.Start&quot; w:name=&quot;DOC_FLAG_FOOTER_LTDCN&quot; w:col-first=&quot;0&quot; w:col-last=&quot;1&quot;/&gt;&lt;aml:annotation aml:id=&quot;32&quot; w:type=&quot;Word.Bookm"/>
    <w:docVar w:name="DOC_PROP_FOOTER (3)" w:val="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4&quot; w:type=&quot;Word.Bookmark.Start&quot; w:name=&quot;DOC_FLAG_FOOTER_MEPE&quot; w:col-first=&quot;0&quot; w:col-last=&quot;1&quot;/&gt;&lt;aml:annotation aml:id=&quot;3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5&quot; w:type=&quot;Word.Bookmark.Start&quot; w:name=&quot;DOC_FLAG_FOOTER_GMBHCH&quot; w:col-first=&quot;0&quot; w:col-last=&quot;1&quot;/&gt;&lt;aml:annotation aml:id=&quot;3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6&quot; w:type=&quot;Word.Bookmark.Start&quot; w:name=&quot;DOC_FLAG_FOOTER_LTDTR&quot; w:col-first=&quot;0&quot; w:col-last=&quot;1&quot;/&gt;&lt;aml:annotation aml:id=&quot;3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7&quot; w:type=&quot;Word.Bookmark.Start&quot; w:name=&quot;DOC_FLAG_FOOTER_SIA&quot; w:col-first=&quot;0&quot; w:col-last=&quot;1&quot;/&gt;&lt;aml:annotation aml:id=&quot;3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aml:annotation aml:id=&quot;1&quot; w:type=&quot;Word.Bookmark.End&quot;/&gt;&lt;aml:annotation aml:id=&quot;37&quot; w:type=&quot;Word.Bookmark.End&quot;/&gt;&lt;/w:tbl&gt;&lt;w:p wsp:rsidR=&quot;005A226C&quot; wsp:rsidRDefault=&quot;005A226C&quot;/&gt;&lt;w:sectPr wsp:rsidR=&quot;005A226C&quot;&gt;&lt;w:pgSz w:w=&quot;12240&quot; w:h=&quot;15840&quot;/&gt;&lt;w:pgMar w:top=&quot;1417&quot; w:right=&quot;1417&quot; w:bottom=&quot;1134&quot; w:left=&quot;1417&quot; w:header=&quot;720&quot; w:footer=&quot;720&quot; w:gutter=&quot;0&quot;/&gt;&lt;w:cols w:space=&quot;720&quot;/&gt;&lt;/w:sectPr&gt;&lt;/wx:sect&gt;&lt;/w:body&gt;&lt;/w:wordDocument&gt;_x000d__x000a_"/>
    <w:docVar w:name="DocumenterCurrentLanguage" w:val="1031"/>
    <w:docVar w:name="DocumenterFirstProfileAvailable" w:val="False"/>
    <w:docVar w:name="DocumenterID" w:val="775"/>
    <w:docVar w:name="DocumenterLasteInsertedUserID" w:val="JulianK"/>
    <w:docVar w:name="DocumenterLegalInformationVersion" w:val="27.09.2021 08:45:40"/>
    <w:docVar w:name="DocumenterLocationID" w:val="378"/>
    <w:docVar w:name="DocumenterSecondProfileAvailable" w:val="False"/>
    <w:docVar w:name="DocumenterThirdProfileAvailable" w:val="False"/>
    <w:docVar w:name="DocumenterTimestamp" w:val="02.09.2019 16:01:43"/>
  </w:docVars>
  <w:rsids>
    <w:rsidRoot w:val="00EB394B"/>
    <w:rsid w:val="00004DC6"/>
    <w:rsid w:val="0001331B"/>
    <w:rsid w:val="00015281"/>
    <w:rsid w:val="00015D3F"/>
    <w:rsid w:val="000234EA"/>
    <w:rsid w:val="00023903"/>
    <w:rsid w:val="000257CF"/>
    <w:rsid w:val="0002785D"/>
    <w:rsid w:val="00035F57"/>
    <w:rsid w:val="000379B2"/>
    <w:rsid w:val="00040E34"/>
    <w:rsid w:val="0004120D"/>
    <w:rsid w:val="00041EE0"/>
    <w:rsid w:val="000448C7"/>
    <w:rsid w:val="00044EA8"/>
    <w:rsid w:val="00047B62"/>
    <w:rsid w:val="00061903"/>
    <w:rsid w:val="00062EC8"/>
    <w:rsid w:val="00063483"/>
    <w:rsid w:val="00067C59"/>
    <w:rsid w:val="00075613"/>
    <w:rsid w:val="00091C93"/>
    <w:rsid w:val="0009514B"/>
    <w:rsid w:val="000970D2"/>
    <w:rsid w:val="0009782F"/>
    <w:rsid w:val="000A077F"/>
    <w:rsid w:val="000A2C79"/>
    <w:rsid w:val="000B089D"/>
    <w:rsid w:val="000C10F3"/>
    <w:rsid w:val="000C13F6"/>
    <w:rsid w:val="000C25BD"/>
    <w:rsid w:val="000C67C9"/>
    <w:rsid w:val="000D311C"/>
    <w:rsid w:val="000D735C"/>
    <w:rsid w:val="000D7EC5"/>
    <w:rsid w:val="000E23E2"/>
    <w:rsid w:val="000E2768"/>
    <w:rsid w:val="000E5F8A"/>
    <w:rsid w:val="000E7EFA"/>
    <w:rsid w:val="000F5E42"/>
    <w:rsid w:val="000F796D"/>
    <w:rsid w:val="001065ED"/>
    <w:rsid w:val="00111422"/>
    <w:rsid w:val="00114194"/>
    <w:rsid w:val="00117371"/>
    <w:rsid w:val="001203FF"/>
    <w:rsid w:val="00123642"/>
    <w:rsid w:val="00123FCB"/>
    <w:rsid w:val="00125E2E"/>
    <w:rsid w:val="00131FE6"/>
    <w:rsid w:val="00133A90"/>
    <w:rsid w:val="00133F3C"/>
    <w:rsid w:val="001364F2"/>
    <w:rsid w:val="00137C04"/>
    <w:rsid w:val="00141FAE"/>
    <w:rsid w:val="00144789"/>
    <w:rsid w:val="00146ACB"/>
    <w:rsid w:val="0015058B"/>
    <w:rsid w:val="00151D8D"/>
    <w:rsid w:val="00155100"/>
    <w:rsid w:val="00155EBF"/>
    <w:rsid w:val="00157A78"/>
    <w:rsid w:val="00165B17"/>
    <w:rsid w:val="00167321"/>
    <w:rsid w:val="00172B43"/>
    <w:rsid w:val="00173884"/>
    <w:rsid w:val="00183D06"/>
    <w:rsid w:val="00183D5C"/>
    <w:rsid w:val="0018793C"/>
    <w:rsid w:val="00190DD9"/>
    <w:rsid w:val="001945AA"/>
    <w:rsid w:val="001A43BD"/>
    <w:rsid w:val="001B4B82"/>
    <w:rsid w:val="001B4FC1"/>
    <w:rsid w:val="001B5CFD"/>
    <w:rsid w:val="001B7EA8"/>
    <w:rsid w:val="001C2F88"/>
    <w:rsid w:val="001C5E04"/>
    <w:rsid w:val="001C6173"/>
    <w:rsid w:val="001C70E1"/>
    <w:rsid w:val="001D15DF"/>
    <w:rsid w:val="001D37E0"/>
    <w:rsid w:val="001D4BDF"/>
    <w:rsid w:val="001D7734"/>
    <w:rsid w:val="001D7AF5"/>
    <w:rsid w:val="001E1427"/>
    <w:rsid w:val="001F1215"/>
    <w:rsid w:val="001F46FD"/>
    <w:rsid w:val="00212835"/>
    <w:rsid w:val="00216ACA"/>
    <w:rsid w:val="002266B1"/>
    <w:rsid w:val="00233D40"/>
    <w:rsid w:val="0024140A"/>
    <w:rsid w:val="00251213"/>
    <w:rsid w:val="00257C97"/>
    <w:rsid w:val="0026057D"/>
    <w:rsid w:val="002645E4"/>
    <w:rsid w:val="00267942"/>
    <w:rsid w:val="002714BF"/>
    <w:rsid w:val="00272703"/>
    <w:rsid w:val="0027717C"/>
    <w:rsid w:val="00277FA4"/>
    <w:rsid w:val="00290B6D"/>
    <w:rsid w:val="00293678"/>
    <w:rsid w:val="0029609F"/>
    <w:rsid w:val="002A19F3"/>
    <w:rsid w:val="002A4778"/>
    <w:rsid w:val="002A5A7F"/>
    <w:rsid w:val="002A7A28"/>
    <w:rsid w:val="002B00BF"/>
    <w:rsid w:val="002B0A63"/>
    <w:rsid w:val="002B55F0"/>
    <w:rsid w:val="002B64E4"/>
    <w:rsid w:val="002D0577"/>
    <w:rsid w:val="002E0EAE"/>
    <w:rsid w:val="002E2A89"/>
    <w:rsid w:val="002E45D6"/>
    <w:rsid w:val="002E5FD2"/>
    <w:rsid w:val="002F3D75"/>
    <w:rsid w:val="00301BA2"/>
    <w:rsid w:val="00301E8A"/>
    <w:rsid w:val="00302585"/>
    <w:rsid w:val="0030371A"/>
    <w:rsid w:val="003050CE"/>
    <w:rsid w:val="0030567D"/>
    <w:rsid w:val="00311154"/>
    <w:rsid w:val="00314759"/>
    <w:rsid w:val="0031789B"/>
    <w:rsid w:val="00320935"/>
    <w:rsid w:val="00325B66"/>
    <w:rsid w:val="0033026D"/>
    <w:rsid w:val="00331FBC"/>
    <w:rsid w:val="00334188"/>
    <w:rsid w:val="0033531C"/>
    <w:rsid w:val="00340169"/>
    <w:rsid w:val="00342F71"/>
    <w:rsid w:val="00344FBC"/>
    <w:rsid w:val="00352427"/>
    <w:rsid w:val="00353F48"/>
    <w:rsid w:val="00360562"/>
    <w:rsid w:val="003605A7"/>
    <w:rsid w:val="00363CAF"/>
    <w:rsid w:val="00373674"/>
    <w:rsid w:val="00374AF5"/>
    <w:rsid w:val="00375112"/>
    <w:rsid w:val="003827D7"/>
    <w:rsid w:val="00384D3F"/>
    <w:rsid w:val="003850A3"/>
    <w:rsid w:val="00390E44"/>
    <w:rsid w:val="00395F7C"/>
    <w:rsid w:val="003A17AA"/>
    <w:rsid w:val="003D2123"/>
    <w:rsid w:val="003D441E"/>
    <w:rsid w:val="003D604A"/>
    <w:rsid w:val="003D7C7B"/>
    <w:rsid w:val="003E3E98"/>
    <w:rsid w:val="003E40E7"/>
    <w:rsid w:val="003F1DA4"/>
    <w:rsid w:val="003F2CC6"/>
    <w:rsid w:val="003F448A"/>
    <w:rsid w:val="003F6BAD"/>
    <w:rsid w:val="004003C2"/>
    <w:rsid w:val="00406FF1"/>
    <w:rsid w:val="00411D14"/>
    <w:rsid w:val="00412731"/>
    <w:rsid w:val="00412820"/>
    <w:rsid w:val="004142C2"/>
    <w:rsid w:val="00415170"/>
    <w:rsid w:val="0042053F"/>
    <w:rsid w:val="0042081B"/>
    <w:rsid w:val="004228E5"/>
    <w:rsid w:val="00423220"/>
    <w:rsid w:val="00425F08"/>
    <w:rsid w:val="004265AB"/>
    <w:rsid w:val="00430B34"/>
    <w:rsid w:val="00435547"/>
    <w:rsid w:val="0044222D"/>
    <w:rsid w:val="00442CBD"/>
    <w:rsid w:val="00443A57"/>
    <w:rsid w:val="00447B44"/>
    <w:rsid w:val="004501AA"/>
    <w:rsid w:val="004546FE"/>
    <w:rsid w:val="00460DD1"/>
    <w:rsid w:val="00462281"/>
    <w:rsid w:val="00462F27"/>
    <w:rsid w:val="00466772"/>
    <w:rsid w:val="00467164"/>
    <w:rsid w:val="00472616"/>
    <w:rsid w:val="00475394"/>
    <w:rsid w:val="00485514"/>
    <w:rsid w:val="004A529E"/>
    <w:rsid w:val="004B1596"/>
    <w:rsid w:val="004B7C4E"/>
    <w:rsid w:val="004E06B2"/>
    <w:rsid w:val="004E1EE4"/>
    <w:rsid w:val="004E65EE"/>
    <w:rsid w:val="004F18E5"/>
    <w:rsid w:val="004F3A04"/>
    <w:rsid w:val="00501D12"/>
    <w:rsid w:val="005170D8"/>
    <w:rsid w:val="00520B2F"/>
    <w:rsid w:val="00524F1F"/>
    <w:rsid w:val="005313C1"/>
    <w:rsid w:val="005341FC"/>
    <w:rsid w:val="005415E5"/>
    <w:rsid w:val="00547484"/>
    <w:rsid w:val="00551539"/>
    <w:rsid w:val="0055238E"/>
    <w:rsid w:val="00553041"/>
    <w:rsid w:val="005540A7"/>
    <w:rsid w:val="00563C21"/>
    <w:rsid w:val="005725C3"/>
    <w:rsid w:val="00572A4D"/>
    <w:rsid w:val="00586717"/>
    <w:rsid w:val="00587ADD"/>
    <w:rsid w:val="0059020B"/>
    <w:rsid w:val="0059393E"/>
    <w:rsid w:val="00597196"/>
    <w:rsid w:val="005A3243"/>
    <w:rsid w:val="005A51A2"/>
    <w:rsid w:val="005B0F15"/>
    <w:rsid w:val="005B22CE"/>
    <w:rsid w:val="005B34C4"/>
    <w:rsid w:val="005B70E1"/>
    <w:rsid w:val="005B76E5"/>
    <w:rsid w:val="005C52D9"/>
    <w:rsid w:val="005C5AA9"/>
    <w:rsid w:val="005C7A48"/>
    <w:rsid w:val="005D02FB"/>
    <w:rsid w:val="005D270E"/>
    <w:rsid w:val="005D3687"/>
    <w:rsid w:val="005D5509"/>
    <w:rsid w:val="005E203B"/>
    <w:rsid w:val="005E294F"/>
    <w:rsid w:val="005F65CC"/>
    <w:rsid w:val="006031BD"/>
    <w:rsid w:val="00604DD4"/>
    <w:rsid w:val="00610BA5"/>
    <w:rsid w:val="006172F0"/>
    <w:rsid w:val="006176B9"/>
    <w:rsid w:val="00617ACC"/>
    <w:rsid w:val="00617F1C"/>
    <w:rsid w:val="00620FCF"/>
    <w:rsid w:val="00621AFC"/>
    <w:rsid w:val="006245F9"/>
    <w:rsid w:val="00624D4A"/>
    <w:rsid w:val="00625857"/>
    <w:rsid w:val="00626215"/>
    <w:rsid w:val="00626468"/>
    <w:rsid w:val="00633F3A"/>
    <w:rsid w:val="00635019"/>
    <w:rsid w:val="006366EF"/>
    <w:rsid w:val="0065042A"/>
    <w:rsid w:val="0065264F"/>
    <w:rsid w:val="0065612A"/>
    <w:rsid w:val="006600B6"/>
    <w:rsid w:val="0066242D"/>
    <w:rsid w:val="006659A0"/>
    <w:rsid w:val="006665E4"/>
    <w:rsid w:val="00666D50"/>
    <w:rsid w:val="00667D3A"/>
    <w:rsid w:val="00670E47"/>
    <w:rsid w:val="006754B6"/>
    <w:rsid w:val="006757A9"/>
    <w:rsid w:val="00675B9F"/>
    <w:rsid w:val="0068156A"/>
    <w:rsid w:val="006848C0"/>
    <w:rsid w:val="006927DA"/>
    <w:rsid w:val="00694B81"/>
    <w:rsid w:val="00697B9B"/>
    <w:rsid w:val="006B3CD0"/>
    <w:rsid w:val="006C1CEE"/>
    <w:rsid w:val="006C395E"/>
    <w:rsid w:val="006D077E"/>
    <w:rsid w:val="006D0978"/>
    <w:rsid w:val="006E1014"/>
    <w:rsid w:val="006E31D0"/>
    <w:rsid w:val="00701185"/>
    <w:rsid w:val="007066F2"/>
    <w:rsid w:val="00727261"/>
    <w:rsid w:val="007316E5"/>
    <w:rsid w:val="00732D4E"/>
    <w:rsid w:val="00734E33"/>
    <w:rsid w:val="00735639"/>
    <w:rsid w:val="007412CD"/>
    <w:rsid w:val="00742EDB"/>
    <w:rsid w:val="00745D31"/>
    <w:rsid w:val="00746A1C"/>
    <w:rsid w:val="007505B9"/>
    <w:rsid w:val="00756359"/>
    <w:rsid w:val="007574F9"/>
    <w:rsid w:val="00760008"/>
    <w:rsid w:val="0076279D"/>
    <w:rsid w:val="00765BD5"/>
    <w:rsid w:val="0077273D"/>
    <w:rsid w:val="00782C8F"/>
    <w:rsid w:val="00791689"/>
    <w:rsid w:val="00796DAF"/>
    <w:rsid w:val="0079749A"/>
    <w:rsid w:val="007A1308"/>
    <w:rsid w:val="007B0FC0"/>
    <w:rsid w:val="007B26D9"/>
    <w:rsid w:val="007B4E15"/>
    <w:rsid w:val="007B5790"/>
    <w:rsid w:val="007B5B63"/>
    <w:rsid w:val="007B6603"/>
    <w:rsid w:val="007C35AA"/>
    <w:rsid w:val="007C7C18"/>
    <w:rsid w:val="007D4831"/>
    <w:rsid w:val="007D7D8A"/>
    <w:rsid w:val="007E4DDF"/>
    <w:rsid w:val="007E566C"/>
    <w:rsid w:val="007F1E7E"/>
    <w:rsid w:val="007F3F2F"/>
    <w:rsid w:val="007F4D42"/>
    <w:rsid w:val="008130DD"/>
    <w:rsid w:val="0081596B"/>
    <w:rsid w:val="00815A42"/>
    <w:rsid w:val="008275FE"/>
    <w:rsid w:val="008378B1"/>
    <w:rsid w:val="00840113"/>
    <w:rsid w:val="00843416"/>
    <w:rsid w:val="00843535"/>
    <w:rsid w:val="0084436B"/>
    <w:rsid w:val="008448DA"/>
    <w:rsid w:val="008453AE"/>
    <w:rsid w:val="008507C2"/>
    <w:rsid w:val="00855124"/>
    <w:rsid w:val="00865DFD"/>
    <w:rsid w:val="0087189E"/>
    <w:rsid w:val="008808EB"/>
    <w:rsid w:val="00883CDF"/>
    <w:rsid w:val="00884480"/>
    <w:rsid w:val="00896021"/>
    <w:rsid w:val="00897F93"/>
    <w:rsid w:val="008A10CA"/>
    <w:rsid w:val="008A176A"/>
    <w:rsid w:val="008A6DD2"/>
    <w:rsid w:val="008B52C0"/>
    <w:rsid w:val="008C2D69"/>
    <w:rsid w:val="008C3AEB"/>
    <w:rsid w:val="008C4894"/>
    <w:rsid w:val="008C5C7D"/>
    <w:rsid w:val="008D26AE"/>
    <w:rsid w:val="008D54B1"/>
    <w:rsid w:val="008D5DC7"/>
    <w:rsid w:val="008D7958"/>
    <w:rsid w:val="008E1C77"/>
    <w:rsid w:val="008E49D0"/>
    <w:rsid w:val="008E4D39"/>
    <w:rsid w:val="008F07A8"/>
    <w:rsid w:val="008F2E98"/>
    <w:rsid w:val="008F58A9"/>
    <w:rsid w:val="00901935"/>
    <w:rsid w:val="00902E2A"/>
    <w:rsid w:val="00911FE0"/>
    <w:rsid w:val="0092004A"/>
    <w:rsid w:val="009227FF"/>
    <w:rsid w:val="00924381"/>
    <w:rsid w:val="00930A08"/>
    <w:rsid w:val="00934034"/>
    <w:rsid w:val="0093542F"/>
    <w:rsid w:val="0094090E"/>
    <w:rsid w:val="00941B1C"/>
    <w:rsid w:val="009447EC"/>
    <w:rsid w:val="00945445"/>
    <w:rsid w:val="009459A4"/>
    <w:rsid w:val="00945CA6"/>
    <w:rsid w:val="0094639C"/>
    <w:rsid w:val="00946842"/>
    <w:rsid w:val="00953B86"/>
    <w:rsid w:val="00956487"/>
    <w:rsid w:val="00957B95"/>
    <w:rsid w:val="009670A3"/>
    <w:rsid w:val="009A0A33"/>
    <w:rsid w:val="009A2C57"/>
    <w:rsid w:val="009A33CE"/>
    <w:rsid w:val="009A6AE6"/>
    <w:rsid w:val="009A75A3"/>
    <w:rsid w:val="009A7B12"/>
    <w:rsid w:val="009B08D9"/>
    <w:rsid w:val="009B0CF7"/>
    <w:rsid w:val="009B41B7"/>
    <w:rsid w:val="009B4D68"/>
    <w:rsid w:val="009C0BFD"/>
    <w:rsid w:val="009C1593"/>
    <w:rsid w:val="009C6526"/>
    <w:rsid w:val="009D47E2"/>
    <w:rsid w:val="009E33DD"/>
    <w:rsid w:val="009E3640"/>
    <w:rsid w:val="009E741D"/>
    <w:rsid w:val="009E7FBA"/>
    <w:rsid w:val="009F4599"/>
    <w:rsid w:val="009F7814"/>
    <w:rsid w:val="00A0263F"/>
    <w:rsid w:val="00A02F1C"/>
    <w:rsid w:val="00A03BEB"/>
    <w:rsid w:val="00A03FA5"/>
    <w:rsid w:val="00A15CD1"/>
    <w:rsid w:val="00A1629E"/>
    <w:rsid w:val="00A1729C"/>
    <w:rsid w:val="00A17861"/>
    <w:rsid w:val="00A235B7"/>
    <w:rsid w:val="00A27332"/>
    <w:rsid w:val="00A30CD4"/>
    <w:rsid w:val="00A332BB"/>
    <w:rsid w:val="00A346F9"/>
    <w:rsid w:val="00A364A5"/>
    <w:rsid w:val="00A37319"/>
    <w:rsid w:val="00A44173"/>
    <w:rsid w:val="00A46240"/>
    <w:rsid w:val="00A46F8E"/>
    <w:rsid w:val="00A53496"/>
    <w:rsid w:val="00A545F6"/>
    <w:rsid w:val="00A635D8"/>
    <w:rsid w:val="00A65731"/>
    <w:rsid w:val="00A71CC5"/>
    <w:rsid w:val="00A72792"/>
    <w:rsid w:val="00A77278"/>
    <w:rsid w:val="00A805B3"/>
    <w:rsid w:val="00A82386"/>
    <w:rsid w:val="00A823DC"/>
    <w:rsid w:val="00A83CF3"/>
    <w:rsid w:val="00AA3416"/>
    <w:rsid w:val="00AA4857"/>
    <w:rsid w:val="00AB63E4"/>
    <w:rsid w:val="00AB71B3"/>
    <w:rsid w:val="00AB77E4"/>
    <w:rsid w:val="00AC3820"/>
    <w:rsid w:val="00AD60D4"/>
    <w:rsid w:val="00AD637D"/>
    <w:rsid w:val="00AE7819"/>
    <w:rsid w:val="00AF030C"/>
    <w:rsid w:val="00B030EA"/>
    <w:rsid w:val="00B04ECB"/>
    <w:rsid w:val="00B11B3A"/>
    <w:rsid w:val="00B21CF0"/>
    <w:rsid w:val="00B22065"/>
    <w:rsid w:val="00B33844"/>
    <w:rsid w:val="00B348B7"/>
    <w:rsid w:val="00B35CB6"/>
    <w:rsid w:val="00B40035"/>
    <w:rsid w:val="00B443D2"/>
    <w:rsid w:val="00B50427"/>
    <w:rsid w:val="00B617A5"/>
    <w:rsid w:val="00B66ED4"/>
    <w:rsid w:val="00B723CE"/>
    <w:rsid w:val="00B74851"/>
    <w:rsid w:val="00B7685E"/>
    <w:rsid w:val="00B76B17"/>
    <w:rsid w:val="00B83047"/>
    <w:rsid w:val="00B864A1"/>
    <w:rsid w:val="00B8682A"/>
    <w:rsid w:val="00B9253E"/>
    <w:rsid w:val="00BA1E30"/>
    <w:rsid w:val="00BB2BF5"/>
    <w:rsid w:val="00BB2CF5"/>
    <w:rsid w:val="00BB497F"/>
    <w:rsid w:val="00BB6468"/>
    <w:rsid w:val="00BC0A76"/>
    <w:rsid w:val="00BC7D80"/>
    <w:rsid w:val="00BD6BAA"/>
    <w:rsid w:val="00BE1A4B"/>
    <w:rsid w:val="00BE3072"/>
    <w:rsid w:val="00BF1FCA"/>
    <w:rsid w:val="00C03846"/>
    <w:rsid w:val="00C03E1A"/>
    <w:rsid w:val="00C041A2"/>
    <w:rsid w:val="00C07BF1"/>
    <w:rsid w:val="00C10E6C"/>
    <w:rsid w:val="00C1524D"/>
    <w:rsid w:val="00C17E80"/>
    <w:rsid w:val="00C21758"/>
    <w:rsid w:val="00C23393"/>
    <w:rsid w:val="00C261F5"/>
    <w:rsid w:val="00C262E0"/>
    <w:rsid w:val="00C26A81"/>
    <w:rsid w:val="00C41C15"/>
    <w:rsid w:val="00C504D3"/>
    <w:rsid w:val="00C51905"/>
    <w:rsid w:val="00C526B5"/>
    <w:rsid w:val="00C602FF"/>
    <w:rsid w:val="00C61AAC"/>
    <w:rsid w:val="00C62D63"/>
    <w:rsid w:val="00C644C5"/>
    <w:rsid w:val="00C801B5"/>
    <w:rsid w:val="00C8404B"/>
    <w:rsid w:val="00C85E33"/>
    <w:rsid w:val="00C91038"/>
    <w:rsid w:val="00C916BF"/>
    <w:rsid w:val="00C9595C"/>
    <w:rsid w:val="00C96C3B"/>
    <w:rsid w:val="00CA21D6"/>
    <w:rsid w:val="00CA659E"/>
    <w:rsid w:val="00CA6D38"/>
    <w:rsid w:val="00CA7BA8"/>
    <w:rsid w:val="00CA7C98"/>
    <w:rsid w:val="00CA7DDD"/>
    <w:rsid w:val="00CB229A"/>
    <w:rsid w:val="00CB5594"/>
    <w:rsid w:val="00CC14A9"/>
    <w:rsid w:val="00CC1D81"/>
    <w:rsid w:val="00CC427F"/>
    <w:rsid w:val="00CC7111"/>
    <w:rsid w:val="00CD246F"/>
    <w:rsid w:val="00CE0D2B"/>
    <w:rsid w:val="00CE5D03"/>
    <w:rsid w:val="00CF1742"/>
    <w:rsid w:val="00CF1D30"/>
    <w:rsid w:val="00D008E8"/>
    <w:rsid w:val="00D03315"/>
    <w:rsid w:val="00D075B3"/>
    <w:rsid w:val="00D10527"/>
    <w:rsid w:val="00D10828"/>
    <w:rsid w:val="00D16775"/>
    <w:rsid w:val="00D203FD"/>
    <w:rsid w:val="00D2101E"/>
    <w:rsid w:val="00D214F2"/>
    <w:rsid w:val="00D21E57"/>
    <w:rsid w:val="00D272E0"/>
    <w:rsid w:val="00D30C38"/>
    <w:rsid w:val="00D50876"/>
    <w:rsid w:val="00D547FE"/>
    <w:rsid w:val="00D55074"/>
    <w:rsid w:val="00D56761"/>
    <w:rsid w:val="00D60BEC"/>
    <w:rsid w:val="00D651B7"/>
    <w:rsid w:val="00D66DEA"/>
    <w:rsid w:val="00D8322F"/>
    <w:rsid w:val="00D842BC"/>
    <w:rsid w:val="00D8527A"/>
    <w:rsid w:val="00D863F0"/>
    <w:rsid w:val="00D937D7"/>
    <w:rsid w:val="00D94378"/>
    <w:rsid w:val="00DA2E5A"/>
    <w:rsid w:val="00DA3005"/>
    <w:rsid w:val="00DA4A99"/>
    <w:rsid w:val="00DA6870"/>
    <w:rsid w:val="00DA6B59"/>
    <w:rsid w:val="00DB29C0"/>
    <w:rsid w:val="00DB2E60"/>
    <w:rsid w:val="00DB42E8"/>
    <w:rsid w:val="00DB4509"/>
    <w:rsid w:val="00DC2FC2"/>
    <w:rsid w:val="00DC307F"/>
    <w:rsid w:val="00DC6F72"/>
    <w:rsid w:val="00DD0F6A"/>
    <w:rsid w:val="00DE16E6"/>
    <w:rsid w:val="00DE4742"/>
    <w:rsid w:val="00DE508B"/>
    <w:rsid w:val="00DE50E0"/>
    <w:rsid w:val="00DE7622"/>
    <w:rsid w:val="00DE7EA1"/>
    <w:rsid w:val="00DF0D72"/>
    <w:rsid w:val="00DF1F69"/>
    <w:rsid w:val="00DF21C9"/>
    <w:rsid w:val="00DF700D"/>
    <w:rsid w:val="00DF720C"/>
    <w:rsid w:val="00E03D32"/>
    <w:rsid w:val="00E043D1"/>
    <w:rsid w:val="00E06ABD"/>
    <w:rsid w:val="00E14BC7"/>
    <w:rsid w:val="00E21485"/>
    <w:rsid w:val="00E2642E"/>
    <w:rsid w:val="00E30EDA"/>
    <w:rsid w:val="00E32F57"/>
    <w:rsid w:val="00E5214F"/>
    <w:rsid w:val="00E55850"/>
    <w:rsid w:val="00E562BB"/>
    <w:rsid w:val="00E61776"/>
    <w:rsid w:val="00E64DC8"/>
    <w:rsid w:val="00E65478"/>
    <w:rsid w:val="00E70BAC"/>
    <w:rsid w:val="00E724D7"/>
    <w:rsid w:val="00E7776D"/>
    <w:rsid w:val="00E807DB"/>
    <w:rsid w:val="00E83A50"/>
    <w:rsid w:val="00E91827"/>
    <w:rsid w:val="00EA2AC6"/>
    <w:rsid w:val="00EA4873"/>
    <w:rsid w:val="00EB3754"/>
    <w:rsid w:val="00EB394B"/>
    <w:rsid w:val="00EC24C6"/>
    <w:rsid w:val="00EC6087"/>
    <w:rsid w:val="00ED1D6E"/>
    <w:rsid w:val="00ED6DB0"/>
    <w:rsid w:val="00EF1201"/>
    <w:rsid w:val="00F02116"/>
    <w:rsid w:val="00F037C1"/>
    <w:rsid w:val="00F06144"/>
    <w:rsid w:val="00F06977"/>
    <w:rsid w:val="00F136DC"/>
    <w:rsid w:val="00F16303"/>
    <w:rsid w:val="00F167A2"/>
    <w:rsid w:val="00F20DE1"/>
    <w:rsid w:val="00F24679"/>
    <w:rsid w:val="00F2721B"/>
    <w:rsid w:val="00F318B3"/>
    <w:rsid w:val="00F32937"/>
    <w:rsid w:val="00F520C4"/>
    <w:rsid w:val="00F6418F"/>
    <w:rsid w:val="00F6423A"/>
    <w:rsid w:val="00F64E6F"/>
    <w:rsid w:val="00F64EDC"/>
    <w:rsid w:val="00F65CDD"/>
    <w:rsid w:val="00F67BDE"/>
    <w:rsid w:val="00F70633"/>
    <w:rsid w:val="00F70FEF"/>
    <w:rsid w:val="00F7485C"/>
    <w:rsid w:val="00F7539C"/>
    <w:rsid w:val="00F82015"/>
    <w:rsid w:val="00F84CFB"/>
    <w:rsid w:val="00F85559"/>
    <w:rsid w:val="00F93ADF"/>
    <w:rsid w:val="00F949A1"/>
    <w:rsid w:val="00F977B5"/>
    <w:rsid w:val="00FB09C7"/>
    <w:rsid w:val="00FB21D2"/>
    <w:rsid w:val="00FB3812"/>
    <w:rsid w:val="00FB5461"/>
    <w:rsid w:val="00FB7E3E"/>
    <w:rsid w:val="00FC0558"/>
    <w:rsid w:val="00FC533E"/>
    <w:rsid w:val="00FC645A"/>
    <w:rsid w:val="00FD4A3E"/>
    <w:rsid w:val="00FD6A53"/>
    <w:rsid w:val="00FD730B"/>
    <w:rsid w:val="00FE1137"/>
    <w:rsid w:val="00FE1764"/>
    <w:rsid w:val="00FE1D5C"/>
    <w:rsid w:val="00FE234F"/>
    <w:rsid w:val="00FE6BBA"/>
    <w:rsid w:val="00FF6389"/>
    <w:rsid w:val="00FF6A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BA3E73"/>
  <w15:docId w15:val="{3A492628-99F8-41CC-85CC-FC7B5C1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45A"/>
    <w:pPr>
      <w:spacing w:after="120" w:line="264" w:lineRule="auto"/>
    </w:pPr>
    <w:rPr>
      <w:color w:val="262626" w:themeColor="text1"/>
      <w:sz w:val="20"/>
      <w:lang w:val="de-DE"/>
    </w:rPr>
  </w:style>
  <w:style w:type="paragraph" w:styleId="Heading1">
    <w:name w:val="heading 1"/>
    <w:basedOn w:val="Normal"/>
    <w:next w:val="Normal"/>
    <w:link w:val="Heading1Char"/>
    <w:qFormat/>
    <w:rsid w:val="00FB21D2"/>
    <w:pPr>
      <w:numPr>
        <w:numId w:val="2"/>
      </w:numPr>
      <w:spacing w:before="480" w:after="240" w:line="240" w:lineRule="auto"/>
      <w:ind w:left="431" w:hanging="431"/>
      <w:outlineLvl w:val="0"/>
    </w:pPr>
    <w:rPr>
      <w:b/>
      <w:sz w:val="28"/>
      <w:szCs w:val="28"/>
      <w:lang w:val="en-US"/>
    </w:rPr>
  </w:style>
  <w:style w:type="paragraph" w:styleId="Heading2">
    <w:name w:val="heading 2"/>
    <w:basedOn w:val="Normal"/>
    <w:next w:val="Normal"/>
    <w:link w:val="Heading2Char"/>
    <w:autoRedefine/>
    <w:qFormat/>
    <w:rsid w:val="006176B9"/>
    <w:pPr>
      <w:numPr>
        <w:ilvl w:val="1"/>
        <w:numId w:val="2"/>
      </w:numPr>
      <w:spacing w:before="360"/>
      <w:ind w:left="567"/>
      <w:outlineLvl w:val="1"/>
    </w:pPr>
    <w:rPr>
      <w:b/>
      <w:lang w:val="en-US"/>
    </w:rPr>
  </w:style>
  <w:style w:type="paragraph" w:styleId="Heading3">
    <w:name w:val="heading 3"/>
    <w:basedOn w:val="Normal"/>
    <w:next w:val="Normal"/>
    <w:link w:val="Heading3Char"/>
    <w:qFormat/>
    <w:rsid w:val="00F520C4"/>
    <w:pPr>
      <w:numPr>
        <w:ilvl w:val="2"/>
        <w:numId w:val="2"/>
      </w:numPr>
      <w:spacing w:before="360"/>
      <w:ind w:left="720"/>
      <w:outlineLvl w:val="2"/>
    </w:pPr>
    <w:rPr>
      <w:b/>
      <w:lang w:val="en-US"/>
    </w:rPr>
  </w:style>
  <w:style w:type="paragraph" w:styleId="Heading4">
    <w:name w:val="heading 4"/>
    <w:basedOn w:val="Heading1"/>
    <w:next w:val="Normal"/>
    <w:link w:val="Heading4Char"/>
    <w:qFormat/>
    <w:rsid w:val="00F520C4"/>
    <w:pPr>
      <w:numPr>
        <w:ilvl w:val="3"/>
      </w:numPr>
      <w:spacing w:before="360" w:after="120"/>
      <w:outlineLvl w:val="3"/>
    </w:pPr>
    <w:rPr>
      <w:sz w:val="20"/>
      <w:szCs w:val="20"/>
    </w:rPr>
  </w:style>
  <w:style w:type="paragraph" w:styleId="Heading5">
    <w:name w:val="heading 5"/>
    <w:basedOn w:val="Heading1"/>
    <w:next w:val="Normal"/>
    <w:link w:val="Heading5Char"/>
    <w:qFormat/>
    <w:rsid w:val="007574F9"/>
    <w:pPr>
      <w:numPr>
        <w:ilvl w:val="4"/>
      </w:numPr>
      <w:spacing w:before="360" w:after="120"/>
      <w:outlineLvl w:val="4"/>
    </w:pPr>
    <w:rPr>
      <w:sz w:val="20"/>
      <w:szCs w:val="20"/>
    </w:rPr>
  </w:style>
  <w:style w:type="paragraph" w:styleId="Heading6">
    <w:name w:val="heading 6"/>
    <w:basedOn w:val="Normal"/>
    <w:next w:val="Normal"/>
    <w:link w:val="Heading6Char"/>
    <w:uiPriority w:val="9"/>
    <w:semiHidden/>
    <w:qFormat/>
    <w:rsid w:val="00F520C4"/>
    <w:pPr>
      <w:keepNext/>
      <w:keepLines/>
      <w:numPr>
        <w:ilvl w:val="5"/>
        <w:numId w:val="2"/>
      </w:numPr>
      <w:spacing w:before="40" w:after="0"/>
      <w:outlineLvl w:val="5"/>
    </w:pPr>
    <w:rPr>
      <w:rFonts w:asciiTheme="majorHAnsi" w:eastAsiaTheme="majorEastAsia" w:hAnsiTheme="majorHAnsi" w:cstheme="majorBidi"/>
      <w:color w:val="37524A" w:themeColor="accent1" w:themeShade="7F"/>
      <w:lang w:val="en-US"/>
    </w:rPr>
  </w:style>
  <w:style w:type="paragraph" w:styleId="Heading7">
    <w:name w:val="heading 7"/>
    <w:basedOn w:val="Normal"/>
    <w:next w:val="Normal"/>
    <w:link w:val="Heading7Char"/>
    <w:uiPriority w:val="9"/>
    <w:semiHidden/>
    <w:qFormat/>
    <w:rsid w:val="00A02F1C"/>
    <w:pPr>
      <w:keepNext/>
      <w:keepLines/>
      <w:numPr>
        <w:ilvl w:val="6"/>
        <w:numId w:val="2"/>
      </w:numPr>
      <w:spacing w:before="40" w:after="0"/>
      <w:outlineLvl w:val="6"/>
    </w:pPr>
    <w:rPr>
      <w:rFonts w:asciiTheme="majorHAnsi" w:eastAsiaTheme="majorEastAsia" w:hAnsiTheme="majorHAnsi" w:cstheme="majorBidi"/>
      <w:iCs/>
      <w:color w:val="37524A" w:themeColor="accent1" w:themeShade="7F"/>
      <w:lang w:val="en-US"/>
    </w:rPr>
  </w:style>
  <w:style w:type="paragraph" w:styleId="Heading8">
    <w:name w:val="heading 8"/>
    <w:basedOn w:val="Normal"/>
    <w:next w:val="Normal"/>
    <w:link w:val="Heading8Char"/>
    <w:uiPriority w:val="9"/>
    <w:semiHidden/>
    <w:qFormat/>
    <w:rsid w:val="00F520C4"/>
    <w:pPr>
      <w:keepNext/>
      <w:keepLines/>
      <w:numPr>
        <w:ilvl w:val="7"/>
        <w:numId w:val="2"/>
      </w:numPr>
      <w:spacing w:before="40" w:after="0"/>
      <w:outlineLvl w:val="7"/>
    </w:pPr>
    <w:rPr>
      <w:rFonts w:asciiTheme="majorHAnsi" w:eastAsiaTheme="majorEastAsia" w:hAnsiTheme="majorHAnsi" w:cstheme="majorBidi"/>
      <w:color w:val="474747" w:themeColor="text1" w:themeTint="D8"/>
      <w:szCs w:val="20"/>
      <w:lang w:val="en-US"/>
    </w:rPr>
  </w:style>
  <w:style w:type="paragraph" w:styleId="Heading9">
    <w:name w:val="heading 9"/>
    <w:basedOn w:val="Normal"/>
    <w:next w:val="Normal"/>
    <w:link w:val="Heading9Char"/>
    <w:uiPriority w:val="9"/>
    <w:semiHidden/>
    <w:qFormat/>
    <w:rsid w:val="00F520C4"/>
    <w:pPr>
      <w:keepNext/>
      <w:keepLines/>
      <w:numPr>
        <w:ilvl w:val="8"/>
        <w:numId w:val="2"/>
      </w:numPr>
      <w:spacing w:before="40" w:after="0"/>
      <w:outlineLvl w:val="8"/>
    </w:pPr>
    <w:rPr>
      <w:rFonts w:asciiTheme="majorHAnsi" w:eastAsiaTheme="majorEastAsia" w:hAnsiTheme="majorHAnsi" w:cstheme="majorBidi"/>
      <w:iCs/>
      <w:color w:val="474747" w:themeColor="text1" w:themeTint="D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33D40"/>
    <w:pPr>
      <w:spacing w:line="240" w:lineRule="auto"/>
    </w:pPr>
  </w:style>
  <w:style w:type="character" w:customStyle="1" w:styleId="HeaderChar">
    <w:name w:val="Header Char"/>
    <w:basedOn w:val="DefaultParagraphFont"/>
    <w:link w:val="Header"/>
    <w:uiPriority w:val="99"/>
    <w:semiHidden/>
    <w:rsid w:val="00233D40"/>
    <w:rPr>
      <w:color w:val="262626" w:themeColor="text1"/>
      <w:sz w:val="20"/>
      <w:lang w:val="de-DE"/>
    </w:rPr>
  </w:style>
  <w:style w:type="paragraph" w:styleId="Footer">
    <w:name w:val="footer"/>
    <w:basedOn w:val="Normal"/>
    <w:link w:val="FooterChar"/>
    <w:uiPriority w:val="99"/>
    <w:semiHidden/>
    <w:rsid w:val="00344FBC"/>
    <w:pPr>
      <w:jc w:val="right"/>
    </w:pPr>
    <w:rPr>
      <w:noProof/>
      <w:color w:val="808080"/>
      <w:sz w:val="18"/>
      <w:szCs w:val="18"/>
      <w:lang w:eastAsia="de-DE"/>
    </w:rPr>
  </w:style>
  <w:style w:type="character" w:customStyle="1" w:styleId="FooterChar">
    <w:name w:val="Footer Char"/>
    <w:basedOn w:val="DefaultParagraphFont"/>
    <w:link w:val="Footer"/>
    <w:uiPriority w:val="99"/>
    <w:semiHidden/>
    <w:rsid w:val="00485514"/>
    <w:rPr>
      <w:noProof/>
      <w:color w:val="808080"/>
      <w:sz w:val="18"/>
      <w:szCs w:val="18"/>
      <w:lang w:val="de-DE" w:eastAsia="de-DE"/>
    </w:rPr>
  </w:style>
  <w:style w:type="table" w:styleId="TableGrid">
    <w:name w:val="Table Grid"/>
    <w:basedOn w:val="TableNormal"/>
    <w:uiPriority w:val="39"/>
    <w:rsid w:val="00D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605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15"/>
    <w:rPr>
      <w:rFonts w:ascii="Segoe UI" w:hAnsi="Segoe UI" w:cs="Segoe UI"/>
      <w:color w:val="262626" w:themeColor="text1"/>
      <w:sz w:val="18"/>
      <w:szCs w:val="18"/>
      <w:lang w:val="en-US"/>
    </w:rPr>
  </w:style>
  <w:style w:type="character" w:styleId="PlaceholderText">
    <w:name w:val="Placeholder Text"/>
    <w:basedOn w:val="DefaultParagraphFont"/>
    <w:uiPriority w:val="99"/>
    <w:semiHidden/>
    <w:rsid w:val="00791689"/>
    <w:rPr>
      <w:color w:val="808080"/>
    </w:rPr>
  </w:style>
  <w:style w:type="table" w:styleId="MediumShading2">
    <w:name w:val="Medium Shading 2"/>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link w:val="TitleChar"/>
    <w:qFormat/>
    <w:rsid w:val="007C7C18"/>
    <w:pPr>
      <w:spacing w:before="360" w:after="60" w:line="240" w:lineRule="auto"/>
    </w:pPr>
    <w:rPr>
      <w:rFonts w:asciiTheme="majorHAnsi" w:eastAsia="Times New Roman" w:hAnsiTheme="majorHAnsi" w:cs="Times New Roman"/>
      <w:b/>
      <w:sz w:val="48"/>
      <w:szCs w:val="48"/>
      <w:lang w:val="en-US" w:eastAsia="de-DE"/>
    </w:rPr>
  </w:style>
  <w:style w:type="character" w:customStyle="1" w:styleId="TitleChar">
    <w:name w:val="Title Char"/>
    <w:basedOn w:val="DefaultParagraphFont"/>
    <w:link w:val="Title"/>
    <w:uiPriority w:val="10"/>
    <w:rsid w:val="007C7C18"/>
    <w:rPr>
      <w:rFonts w:asciiTheme="majorHAnsi" w:eastAsia="Times New Roman" w:hAnsiTheme="majorHAnsi" w:cs="Times New Roman"/>
      <w:b/>
      <w:color w:val="262626" w:themeColor="text1"/>
      <w:sz w:val="48"/>
      <w:szCs w:val="48"/>
      <w:lang w:val="en-US" w:eastAsia="de-DE"/>
    </w:rPr>
  </w:style>
  <w:style w:type="paragraph" w:styleId="ListBullet">
    <w:name w:val="List Bullet"/>
    <w:basedOn w:val="Normal"/>
    <w:qFormat/>
    <w:rsid w:val="00626468"/>
    <w:pPr>
      <w:numPr>
        <w:numId w:val="3"/>
      </w:numPr>
      <w:spacing w:after="180"/>
      <w:ind w:left="227"/>
      <w:contextualSpacing/>
    </w:pPr>
    <w:rPr>
      <w:rFonts w:eastAsia="Times New Roman" w:cs="Times New Roman"/>
      <w:szCs w:val="24"/>
      <w:lang w:eastAsia="de-DE"/>
    </w:rPr>
  </w:style>
  <w:style w:type="paragraph" w:styleId="ListBullet2">
    <w:name w:val="List Bullet 2"/>
    <w:basedOn w:val="Normal"/>
    <w:qFormat/>
    <w:rsid w:val="00DA4A99"/>
    <w:pPr>
      <w:numPr>
        <w:ilvl w:val="1"/>
        <w:numId w:val="3"/>
      </w:numPr>
      <w:spacing w:after="0"/>
      <w:contextualSpacing/>
    </w:pPr>
    <w:rPr>
      <w:rFonts w:eastAsia="Times New Roman" w:cs="Times New Roman"/>
      <w:color w:val="auto"/>
      <w:sz w:val="19"/>
      <w:szCs w:val="24"/>
      <w:lang w:eastAsia="de-DE"/>
    </w:rPr>
  </w:style>
  <w:style w:type="paragraph" w:styleId="ListBullet3">
    <w:name w:val="List Bullet 3"/>
    <w:basedOn w:val="Normal"/>
    <w:qFormat/>
    <w:rsid w:val="00DA4A99"/>
    <w:pPr>
      <w:numPr>
        <w:ilvl w:val="2"/>
        <w:numId w:val="3"/>
      </w:numPr>
      <w:spacing w:after="0"/>
      <w:contextualSpacing/>
    </w:pPr>
    <w:rPr>
      <w:rFonts w:eastAsia="Times New Roman" w:cs="Times New Roman"/>
      <w:color w:val="auto"/>
      <w:sz w:val="19"/>
      <w:szCs w:val="24"/>
      <w:lang w:eastAsia="de-DE"/>
    </w:rPr>
  </w:style>
  <w:style w:type="paragraph" w:styleId="ListBullet4">
    <w:name w:val="List Bullet 4"/>
    <w:basedOn w:val="Normal"/>
    <w:rsid w:val="00DA4A99"/>
    <w:pPr>
      <w:numPr>
        <w:ilvl w:val="3"/>
        <w:numId w:val="3"/>
      </w:numPr>
      <w:spacing w:after="0"/>
      <w:contextualSpacing/>
    </w:pPr>
    <w:rPr>
      <w:rFonts w:eastAsia="Times New Roman" w:cs="Times New Roman"/>
      <w:color w:val="auto"/>
      <w:sz w:val="19"/>
      <w:szCs w:val="24"/>
      <w:lang w:eastAsia="de-DE"/>
    </w:rPr>
  </w:style>
  <w:style w:type="paragraph" w:styleId="ListBullet5">
    <w:name w:val="List Bullet 5"/>
    <w:basedOn w:val="Normal"/>
    <w:rsid w:val="00DA4A99"/>
    <w:pPr>
      <w:numPr>
        <w:ilvl w:val="4"/>
        <w:numId w:val="3"/>
      </w:numPr>
      <w:spacing w:after="0"/>
      <w:contextualSpacing/>
    </w:pPr>
    <w:rPr>
      <w:rFonts w:eastAsia="Times New Roman" w:cs="Times New Roman"/>
      <w:color w:val="auto"/>
      <w:sz w:val="19"/>
      <w:szCs w:val="24"/>
      <w:lang w:eastAsia="de-DE"/>
    </w:rPr>
  </w:style>
  <w:style w:type="paragraph" w:customStyle="1" w:styleId="Numbering">
    <w:name w:val="Numbering"/>
    <w:basedOn w:val="Normal"/>
    <w:qFormat/>
    <w:rsid w:val="007B4E15"/>
    <w:pPr>
      <w:numPr>
        <w:numId w:val="1"/>
      </w:numPr>
    </w:pPr>
    <w:rPr>
      <w:rFonts w:eastAsia="Times New Roman" w:cs="Times New Roman"/>
      <w:szCs w:val="24"/>
      <w:lang w:eastAsia="de-DE"/>
    </w:rPr>
  </w:style>
  <w:style w:type="paragraph" w:customStyle="1" w:styleId="Numbering2">
    <w:name w:val="Numbering 2"/>
    <w:basedOn w:val="Numbering"/>
    <w:qFormat/>
    <w:rsid w:val="007B4E15"/>
    <w:pPr>
      <w:numPr>
        <w:ilvl w:val="1"/>
      </w:numPr>
    </w:pPr>
  </w:style>
  <w:style w:type="paragraph" w:customStyle="1" w:styleId="Numbering3">
    <w:name w:val="Numbering 3"/>
    <w:basedOn w:val="Numbering"/>
    <w:qFormat/>
    <w:rsid w:val="007B4E15"/>
    <w:pPr>
      <w:numPr>
        <w:ilvl w:val="2"/>
      </w:numPr>
    </w:pPr>
  </w:style>
  <w:style w:type="character" w:customStyle="1" w:styleId="Heading1Char">
    <w:name w:val="Heading 1 Char"/>
    <w:basedOn w:val="DefaultParagraphFont"/>
    <w:link w:val="Heading1"/>
    <w:rsid w:val="00FB21D2"/>
    <w:rPr>
      <w:b/>
      <w:color w:val="262626" w:themeColor="text1"/>
      <w:sz w:val="28"/>
      <w:szCs w:val="28"/>
      <w:lang w:val="en-US"/>
    </w:rPr>
  </w:style>
  <w:style w:type="character" w:customStyle="1" w:styleId="Heading2Char">
    <w:name w:val="Heading 2 Char"/>
    <w:basedOn w:val="DefaultParagraphFont"/>
    <w:link w:val="Heading2"/>
    <w:rsid w:val="006176B9"/>
    <w:rPr>
      <w:b/>
      <w:color w:val="262626" w:themeColor="text1"/>
      <w:sz w:val="20"/>
      <w:lang w:val="en-US"/>
    </w:rPr>
  </w:style>
  <w:style w:type="character" w:customStyle="1" w:styleId="Heading3Char">
    <w:name w:val="Heading 3 Char"/>
    <w:basedOn w:val="DefaultParagraphFont"/>
    <w:link w:val="Heading3"/>
    <w:rsid w:val="00F520C4"/>
    <w:rPr>
      <w:b/>
      <w:color w:val="262626" w:themeColor="text1"/>
      <w:sz w:val="20"/>
      <w:lang w:val="en-US"/>
    </w:rPr>
  </w:style>
  <w:style w:type="character" w:customStyle="1" w:styleId="Heading4Char">
    <w:name w:val="Heading 4 Char"/>
    <w:basedOn w:val="DefaultParagraphFont"/>
    <w:link w:val="Heading4"/>
    <w:rsid w:val="00F520C4"/>
    <w:rPr>
      <w:b/>
      <w:color w:val="262626" w:themeColor="text1"/>
      <w:sz w:val="20"/>
      <w:szCs w:val="20"/>
      <w:lang w:val="en-US"/>
    </w:rPr>
  </w:style>
  <w:style w:type="character" w:customStyle="1" w:styleId="Heading5Char">
    <w:name w:val="Heading 5 Char"/>
    <w:basedOn w:val="DefaultParagraphFont"/>
    <w:link w:val="Heading5"/>
    <w:rsid w:val="007574F9"/>
    <w:rPr>
      <w:b/>
      <w:color w:val="262626" w:themeColor="text1"/>
      <w:sz w:val="20"/>
      <w:szCs w:val="20"/>
      <w:lang w:val="en-US"/>
    </w:rPr>
  </w:style>
  <w:style w:type="paragraph" w:styleId="Subtitle">
    <w:name w:val="Subtitle"/>
    <w:basedOn w:val="Normal"/>
    <w:next w:val="Normal"/>
    <w:link w:val="SubtitleChar"/>
    <w:uiPriority w:val="11"/>
    <w:qFormat/>
    <w:rsid w:val="00167321"/>
    <w:pPr>
      <w:numPr>
        <w:ilvl w:val="1"/>
      </w:numPr>
      <w:spacing w:line="240" w:lineRule="auto"/>
    </w:pPr>
    <w:rPr>
      <w:rFonts w:asciiTheme="majorHAnsi" w:eastAsiaTheme="majorEastAsia" w:hAnsiTheme="majorHAnsi" w:cstheme="majorBidi"/>
      <w:iCs/>
      <w:sz w:val="36"/>
      <w:szCs w:val="32"/>
    </w:rPr>
  </w:style>
  <w:style w:type="character" w:customStyle="1" w:styleId="SubtitleChar">
    <w:name w:val="Subtitle Char"/>
    <w:basedOn w:val="DefaultParagraphFont"/>
    <w:link w:val="Subtitle"/>
    <w:uiPriority w:val="11"/>
    <w:rsid w:val="00167321"/>
    <w:rPr>
      <w:rFonts w:asciiTheme="majorHAnsi" w:eastAsiaTheme="majorEastAsia" w:hAnsiTheme="majorHAnsi" w:cstheme="majorBidi"/>
      <w:iCs/>
      <w:color w:val="262626" w:themeColor="text1"/>
      <w:sz w:val="36"/>
      <w:szCs w:val="32"/>
      <w:lang w:val="de-DE"/>
    </w:rPr>
  </w:style>
  <w:style w:type="paragraph" w:customStyle="1" w:styleId="Heading0">
    <w:name w:val="Heading 0"/>
    <w:basedOn w:val="Normal"/>
    <w:next w:val="Normal"/>
    <w:qFormat/>
    <w:rsid w:val="00151D8D"/>
    <w:pPr>
      <w:spacing w:after="480" w:line="240" w:lineRule="auto"/>
    </w:pPr>
    <w:rPr>
      <w:b/>
      <w:sz w:val="28"/>
      <w:szCs w:val="28"/>
    </w:rPr>
  </w:style>
  <w:style w:type="paragraph" w:styleId="Caption">
    <w:name w:val="caption"/>
    <w:basedOn w:val="Normal"/>
    <w:next w:val="Normal"/>
    <w:uiPriority w:val="35"/>
    <w:qFormat/>
    <w:rsid w:val="00167321"/>
    <w:pPr>
      <w:spacing w:before="120" w:after="360" w:line="240" w:lineRule="auto"/>
    </w:pPr>
    <w:rPr>
      <w:bCs/>
      <w:sz w:val="16"/>
      <w:szCs w:val="16"/>
    </w:rPr>
  </w:style>
  <w:style w:type="table" w:customStyle="1" w:styleId="Tablestyle">
    <w:name w:val="Table style"/>
    <w:basedOn w:val="TableNormal"/>
    <w:uiPriority w:val="99"/>
    <w:rsid w:val="0068156A"/>
    <w:pPr>
      <w:spacing w:after="0" w:line="240" w:lineRule="auto"/>
    </w:pPr>
    <w:rPr>
      <w:sz w:val="20"/>
      <w:lang w:val="de-DE"/>
    </w:rPr>
    <w:tblPr>
      <w:tblBorders>
        <w:bottom w:val="single" w:sz="12" w:space="0" w:color="262626" w:themeColor="text1"/>
        <w:insideH w:val="single" w:sz="4" w:space="0" w:color="262626" w:themeColor="text1"/>
      </w:tblBorders>
      <w:tblCellMar>
        <w:top w:w="28"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paragraph" w:customStyle="1" w:styleId="TabText">
    <w:name w:val="Tab Text"/>
    <w:basedOn w:val="Normal"/>
    <w:qFormat/>
    <w:rsid w:val="00F2721B"/>
    <w:pPr>
      <w:spacing w:before="40" w:after="40" w:line="240" w:lineRule="auto"/>
    </w:pPr>
    <w:rPr>
      <w:sz w:val="18"/>
    </w:rPr>
  </w:style>
  <w:style w:type="table" w:styleId="MediumShading2-Accent3">
    <w:name w:val="Medium Shading 2 Accent 3"/>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7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787" w:themeFill="accent3"/>
      </w:tcPr>
    </w:tblStylePr>
    <w:tblStylePr w:type="lastCol">
      <w:rPr>
        <w:b/>
        <w:bCs/>
        <w:color w:val="FFFFFF" w:themeColor="background1"/>
      </w:rPr>
      <w:tblPr/>
      <w:tcPr>
        <w:tcBorders>
          <w:left w:val="nil"/>
          <w:right w:val="nil"/>
          <w:insideH w:val="nil"/>
          <w:insideV w:val="nil"/>
        </w:tcBorders>
        <w:shd w:val="clear" w:color="auto" w:fill="8787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orderforGraphics">
    <w:name w:val="Border for Graphics"/>
    <w:basedOn w:val="TableNormal"/>
    <w:uiPriority w:val="99"/>
    <w:rsid w:val="007574F9"/>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Normal"/>
    <w:qFormat/>
    <w:rsid w:val="007574F9"/>
    <w:pPr>
      <w:spacing w:before="360" w:line="240" w:lineRule="auto"/>
    </w:pPr>
    <w:rPr>
      <w:rFonts w:asciiTheme="majorHAnsi" w:hAnsiTheme="majorHAnsi" w:cs="Times New Roman"/>
      <w:b/>
      <w:noProof/>
      <w:szCs w:val="20"/>
      <w:lang w:val="en-GB"/>
    </w:rPr>
  </w:style>
  <w:style w:type="table" w:styleId="MediumShading2-Accent4">
    <w:name w:val="Medium Shading 2 Accent 4"/>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9B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9BB2" w:themeFill="accent4"/>
      </w:tcPr>
    </w:tblStylePr>
    <w:tblStylePr w:type="lastCol">
      <w:rPr>
        <w:b/>
        <w:bCs/>
        <w:color w:val="FFFFFF" w:themeColor="background1"/>
      </w:rPr>
      <w:tblPr/>
      <w:tcPr>
        <w:tcBorders>
          <w:left w:val="nil"/>
          <w:right w:val="nil"/>
          <w:insideH w:val="nil"/>
          <w:insideV w:val="nil"/>
        </w:tcBorders>
        <w:shd w:val="clear" w:color="auto" w:fill="1D9B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E562BB"/>
    <w:rPr>
      <w:b/>
      <w:bCs/>
    </w:rPr>
  </w:style>
  <w:style w:type="paragraph" w:customStyle="1" w:styleId="FooterCompany">
    <w:name w:val="Footer Company"/>
    <w:basedOn w:val="Footer"/>
    <w:rsid w:val="00E562BB"/>
    <w:pPr>
      <w:framePr w:wrap="around" w:vAnchor="page" w:hAnchor="text" w:y="15537"/>
      <w:tabs>
        <w:tab w:val="right" w:pos="9781"/>
      </w:tabs>
      <w:spacing w:after="60" w:line="150" w:lineRule="exact"/>
      <w:jc w:val="left"/>
    </w:pPr>
    <w:rPr>
      <w:rFonts w:ascii="Calibri" w:eastAsia="Calibri" w:hAnsi="Calibri" w:cs="Times New Roman"/>
      <w:b/>
      <w:noProof w:val="0"/>
      <w:color w:val="000000"/>
      <w:sz w:val="14"/>
      <w:szCs w:val="13"/>
      <w:lang w:val="en-US" w:eastAsia="en-US"/>
    </w:rPr>
  </w:style>
  <w:style w:type="paragraph" w:styleId="TOC1">
    <w:name w:val="toc 1"/>
    <w:basedOn w:val="Normal"/>
    <w:next w:val="Normal"/>
    <w:uiPriority w:val="39"/>
    <w:unhideWhenUsed/>
    <w:rsid w:val="00344FBC"/>
    <w:pPr>
      <w:tabs>
        <w:tab w:val="right" w:leader="dot" w:pos="8787"/>
      </w:tabs>
      <w:spacing w:before="480"/>
      <w:ind w:left="737" w:hanging="737"/>
    </w:pPr>
    <w:rPr>
      <w:b/>
      <w:noProof/>
    </w:rPr>
  </w:style>
  <w:style w:type="paragraph" w:styleId="TOC2">
    <w:name w:val="toc 2"/>
    <w:basedOn w:val="Normal"/>
    <w:next w:val="Normal"/>
    <w:uiPriority w:val="39"/>
    <w:unhideWhenUsed/>
    <w:rsid w:val="00344FBC"/>
    <w:pPr>
      <w:tabs>
        <w:tab w:val="right" w:leader="dot" w:pos="8787"/>
      </w:tabs>
      <w:spacing w:after="0"/>
      <w:ind w:left="737" w:hanging="737"/>
    </w:pPr>
    <w:rPr>
      <w:noProof/>
    </w:rPr>
  </w:style>
  <w:style w:type="paragraph" w:styleId="TOC3">
    <w:name w:val="toc 3"/>
    <w:basedOn w:val="Normal"/>
    <w:next w:val="Normal"/>
    <w:uiPriority w:val="39"/>
    <w:unhideWhenUsed/>
    <w:rsid w:val="00344FBC"/>
    <w:pPr>
      <w:tabs>
        <w:tab w:val="right" w:leader="dot" w:pos="8787"/>
      </w:tabs>
      <w:spacing w:after="0"/>
      <w:ind w:left="737" w:hanging="737"/>
    </w:pPr>
    <w:rPr>
      <w:noProof/>
    </w:rPr>
  </w:style>
  <w:style w:type="character" w:styleId="Hyperlink">
    <w:name w:val="Hyperlink"/>
    <w:basedOn w:val="DefaultParagraphFont"/>
    <w:uiPriority w:val="99"/>
    <w:unhideWhenUsed/>
    <w:rsid w:val="00F520C4"/>
    <w:rPr>
      <w:color w:val="006E5D"/>
      <w:u w:val="none"/>
    </w:rPr>
  </w:style>
  <w:style w:type="table" w:styleId="MediumShading2-Accent6">
    <w:name w:val="Medium Shading 2 Accent 6"/>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C8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C861" w:themeFill="accent6"/>
      </w:tcPr>
    </w:tblStylePr>
    <w:tblStylePr w:type="lastCol">
      <w:rPr>
        <w:b/>
        <w:bCs/>
        <w:color w:val="FFFFFF" w:themeColor="background1"/>
      </w:rPr>
      <w:tblPr/>
      <w:tcPr>
        <w:tcBorders>
          <w:left w:val="nil"/>
          <w:right w:val="nil"/>
          <w:insideH w:val="nil"/>
          <w:insideV w:val="nil"/>
        </w:tcBorders>
        <w:shd w:val="clear" w:color="auto" w:fill="A1C8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10BA5"/>
    <w:pPr>
      <w:spacing w:after="0"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646464"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ediumList1-Accent1">
    <w:name w:val="Medium List 1 Accent 1"/>
    <w:basedOn w:val="TableNormal"/>
    <w:uiPriority w:val="65"/>
    <w:rsid w:val="00610BA5"/>
    <w:pPr>
      <w:spacing w:after="0" w:line="240" w:lineRule="auto"/>
    </w:pPr>
    <w:rPr>
      <w:color w:val="262626" w:themeColor="text1"/>
    </w:rPr>
    <w:tblPr>
      <w:tblStyleRowBandSize w:val="1"/>
      <w:tblStyleColBandSize w:val="1"/>
      <w:tblBorders>
        <w:top w:val="single" w:sz="8" w:space="0" w:color="73A195" w:themeColor="accent1"/>
        <w:bottom w:val="single" w:sz="8" w:space="0" w:color="73A195" w:themeColor="accent1"/>
      </w:tblBorders>
    </w:tblPr>
    <w:tblStylePr w:type="firstRow">
      <w:rPr>
        <w:rFonts w:asciiTheme="majorHAnsi" w:eastAsiaTheme="majorEastAsia" w:hAnsiTheme="majorHAnsi" w:cstheme="majorBidi"/>
      </w:rPr>
      <w:tblPr/>
      <w:tcPr>
        <w:tcBorders>
          <w:top w:val="nil"/>
          <w:bottom w:val="single" w:sz="8" w:space="0" w:color="73A195" w:themeColor="accent1"/>
        </w:tcBorders>
      </w:tcPr>
    </w:tblStylePr>
    <w:tblStylePr w:type="lastRow">
      <w:rPr>
        <w:b/>
        <w:bCs/>
        <w:color w:val="646464" w:themeColor="text2"/>
      </w:rPr>
      <w:tblPr/>
      <w:tcPr>
        <w:tcBorders>
          <w:top w:val="single" w:sz="8" w:space="0" w:color="73A195" w:themeColor="accent1"/>
          <w:bottom w:val="single" w:sz="8" w:space="0" w:color="73A195" w:themeColor="accent1"/>
        </w:tcBorders>
      </w:tcPr>
    </w:tblStylePr>
    <w:tblStylePr w:type="firstCol">
      <w:rPr>
        <w:b/>
        <w:bCs/>
      </w:rPr>
    </w:tblStylePr>
    <w:tblStylePr w:type="lastCol">
      <w:rPr>
        <w:b/>
        <w:bCs/>
      </w:rPr>
      <w:tblPr/>
      <w:tcPr>
        <w:tcBorders>
          <w:top w:val="single" w:sz="8" w:space="0" w:color="73A195" w:themeColor="accent1"/>
          <w:bottom w:val="single" w:sz="8" w:space="0" w:color="73A195" w:themeColor="accent1"/>
        </w:tcBorders>
      </w:tcPr>
    </w:tblStylePr>
    <w:tblStylePr w:type="band1Vert">
      <w:tblPr/>
      <w:tcPr>
        <w:shd w:val="clear" w:color="auto" w:fill="DCE7E4" w:themeFill="accent1" w:themeFillTint="3F"/>
      </w:tcPr>
    </w:tblStylePr>
    <w:tblStylePr w:type="band1Horz">
      <w:tblPr/>
      <w:tcPr>
        <w:shd w:val="clear" w:color="auto" w:fill="DCE7E4" w:themeFill="accent1" w:themeFillTint="3F"/>
      </w:tcPr>
    </w:tblStylePr>
  </w:style>
  <w:style w:type="table" w:styleId="MediumList1-Accent2">
    <w:name w:val="Medium List 1 Accent 2"/>
    <w:basedOn w:val="TableNormal"/>
    <w:uiPriority w:val="65"/>
    <w:rsid w:val="00610BA5"/>
    <w:pPr>
      <w:spacing w:after="0" w:line="240" w:lineRule="auto"/>
    </w:pPr>
    <w:rPr>
      <w:color w:val="262626" w:themeColor="text1"/>
    </w:rPr>
    <w:tblPr>
      <w:tblStyleRowBandSize w:val="1"/>
      <w:tblStyleColBandSize w:val="1"/>
      <w:tblBorders>
        <w:top w:val="single" w:sz="8" w:space="0" w:color="C0C6BF" w:themeColor="accent2"/>
        <w:bottom w:val="single" w:sz="8" w:space="0" w:color="C0C6BF" w:themeColor="accent2"/>
      </w:tblBorders>
    </w:tblPr>
    <w:tblStylePr w:type="firstRow">
      <w:rPr>
        <w:rFonts w:asciiTheme="majorHAnsi" w:eastAsiaTheme="majorEastAsia" w:hAnsiTheme="majorHAnsi" w:cstheme="majorBidi"/>
      </w:rPr>
      <w:tblPr/>
      <w:tcPr>
        <w:tcBorders>
          <w:top w:val="nil"/>
          <w:bottom w:val="single" w:sz="8" w:space="0" w:color="C0C6BF" w:themeColor="accent2"/>
        </w:tcBorders>
      </w:tcPr>
    </w:tblStylePr>
    <w:tblStylePr w:type="lastRow">
      <w:rPr>
        <w:b/>
        <w:bCs/>
        <w:color w:val="646464" w:themeColor="text2"/>
      </w:rPr>
      <w:tblPr/>
      <w:tcPr>
        <w:tcBorders>
          <w:top w:val="single" w:sz="8" w:space="0" w:color="C0C6BF" w:themeColor="accent2"/>
          <w:bottom w:val="single" w:sz="8" w:space="0" w:color="C0C6BF" w:themeColor="accent2"/>
        </w:tcBorders>
      </w:tcPr>
    </w:tblStylePr>
    <w:tblStylePr w:type="firstCol">
      <w:rPr>
        <w:b/>
        <w:bCs/>
      </w:rPr>
    </w:tblStylePr>
    <w:tblStylePr w:type="lastCol">
      <w:rPr>
        <w:b/>
        <w:bCs/>
      </w:rPr>
      <w:tblPr/>
      <w:tcPr>
        <w:tcBorders>
          <w:top w:val="single" w:sz="8" w:space="0" w:color="C0C6BF" w:themeColor="accent2"/>
          <w:bottom w:val="single" w:sz="8" w:space="0" w:color="C0C6BF" w:themeColor="accent2"/>
        </w:tcBorders>
      </w:tcPr>
    </w:tblStylePr>
    <w:tblStylePr w:type="band1Vert">
      <w:tblPr/>
      <w:tcPr>
        <w:shd w:val="clear" w:color="auto" w:fill="EFF1EF" w:themeFill="accent2" w:themeFillTint="3F"/>
      </w:tcPr>
    </w:tblStylePr>
    <w:tblStylePr w:type="band1Horz">
      <w:tblPr/>
      <w:tcPr>
        <w:shd w:val="clear" w:color="auto" w:fill="EFF1EF" w:themeFill="accent2" w:themeFillTint="3F"/>
      </w:tcPr>
    </w:tblStylePr>
  </w:style>
  <w:style w:type="table" w:styleId="ColorfulShading">
    <w:name w:val="Colorful Shading"/>
    <w:basedOn w:val="TableNormal"/>
    <w:uiPriority w:val="71"/>
    <w:rsid w:val="00610BA5"/>
    <w:pPr>
      <w:spacing w:after="0" w:line="240" w:lineRule="auto"/>
    </w:pPr>
    <w:rPr>
      <w:color w:val="262626" w:themeColor="text1"/>
    </w:rPr>
    <w:tblPr>
      <w:tblStyleRowBandSize w:val="1"/>
      <w:tblStyleColBandSize w:val="1"/>
      <w:tblBorders>
        <w:top w:val="single" w:sz="24" w:space="0" w:color="C0C6BF"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0C6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MediumGrid1-Accent4">
    <w:name w:val="Medium Grid 1 Accent 4"/>
    <w:basedOn w:val="TableNormal"/>
    <w:uiPriority w:val="67"/>
    <w:rsid w:val="00610BA5"/>
    <w:pPr>
      <w:spacing w:after="0" w:line="240" w:lineRule="auto"/>
    </w:pPr>
    <w:tblPr>
      <w:tblStyleRowBandSize w:val="1"/>
      <w:tblStyleColBandSize w:val="1"/>
      <w:tblBorders>
        <w:top w:val="single" w:sz="8" w:space="0" w:color="3BC5DF" w:themeColor="accent4" w:themeTint="BF"/>
        <w:left w:val="single" w:sz="8" w:space="0" w:color="3BC5DF" w:themeColor="accent4" w:themeTint="BF"/>
        <w:bottom w:val="single" w:sz="8" w:space="0" w:color="3BC5DF" w:themeColor="accent4" w:themeTint="BF"/>
        <w:right w:val="single" w:sz="8" w:space="0" w:color="3BC5DF" w:themeColor="accent4" w:themeTint="BF"/>
        <w:insideH w:val="single" w:sz="8" w:space="0" w:color="3BC5DF" w:themeColor="accent4" w:themeTint="BF"/>
        <w:insideV w:val="single" w:sz="8" w:space="0" w:color="3BC5DF" w:themeColor="accent4" w:themeTint="BF"/>
      </w:tblBorders>
    </w:tblPr>
    <w:tcPr>
      <w:shd w:val="clear" w:color="auto" w:fill="BEECF4" w:themeFill="accent4" w:themeFillTint="3F"/>
    </w:tcPr>
    <w:tblStylePr w:type="firstRow">
      <w:rPr>
        <w:b/>
        <w:bCs/>
      </w:rPr>
    </w:tblStylePr>
    <w:tblStylePr w:type="lastRow">
      <w:rPr>
        <w:b/>
        <w:bCs/>
      </w:rPr>
      <w:tblPr/>
      <w:tcPr>
        <w:tcBorders>
          <w:top w:val="single" w:sz="18" w:space="0" w:color="3BC5DF" w:themeColor="accent4" w:themeTint="BF"/>
        </w:tcBorders>
      </w:tcPr>
    </w:tblStylePr>
    <w:tblStylePr w:type="firstCol">
      <w:rPr>
        <w:b/>
        <w:bCs/>
      </w:rPr>
    </w:tblStylePr>
    <w:tblStylePr w:type="lastCol">
      <w:rPr>
        <w:b/>
        <w:bCs/>
      </w:rPr>
    </w:tblStylePr>
    <w:tblStylePr w:type="band1Vert">
      <w:tblPr/>
      <w:tcPr>
        <w:shd w:val="clear" w:color="auto" w:fill="7DD8E9" w:themeFill="accent4" w:themeFillTint="7F"/>
      </w:tcPr>
    </w:tblStylePr>
    <w:tblStylePr w:type="band1Horz">
      <w:tblPr/>
      <w:tcPr>
        <w:shd w:val="clear" w:color="auto" w:fill="7DD8E9" w:themeFill="accent4" w:themeFillTint="7F"/>
      </w:tcPr>
    </w:tblStylePr>
  </w:style>
  <w:style w:type="paragraph" w:customStyle="1" w:styleId="TableTotal">
    <w:name w:val="Table Total"/>
    <w:basedOn w:val="TabText"/>
    <w:qFormat/>
    <w:rsid w:val="00167321"/>
  </w:style>
  <w:style w:type="table" w:customStyle="1" w:styleId="TableGrid1">
    <w:name w:val="Table Grid1"/>
    <w:basedOn w:val="TableNormal"/>
    <w:next w:val="TableGrid"/>
    <w:uiPriority w:val="39"/>
    <w:rsid w:val="00A30CD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520C4"/>
    <w:rPr>
      <w:rFonts w:asciiTheme="majorHAnsi" w:eastAsiaTheme="majorEastAsia" w:hAnsiTheme="majorHAnsi" w:cstheme="majorBidi"/>
      <w:color w:val="37524A" w:themeColor="accent1" w:themeShade="7F"/>
      <w:sz w:val="20"/>
      <w:lang w:val="en-US"/>
    </w:rPr>
  </w:style>
  <w:style w:type="character" w:customStyle="1" w:styleId="Heading7Char">
    <w:name w:val="Heading 7 Char"/>
    <w:basedOn w:val="DefaultParagraphFont"/>
    <w:link w:val="Heading7"/>
    <w:uiPriority w:val="9"/>
    <w:semiHidden/>
    <w:rsid w:val="00A02F1C"/>
    <w:rPr>
      <w:rFonts w:asciiTheme="majorHAnsi" w:eastAsiaTheme="majorEastAsia" w:hAnsiTheme="majorHAnsi" w:cstheme="majorBidi"/>
      <w:iCs/>
      <w:color w:val="37524A" w:themeColor="accent1" w:themeShade="7F"/>
      <w:sz w:val="20"/>
      <w:lang w:val="en-US"/>
    </w:rPr>
  </w:style>
  <w:style w:type="character" w:customStyle="1" w:styleId="Heading8Char">
    <w:name w:val="Heading 8 Char"/>
    <w:basedOn w:val="DefaultParagraphFont"/>
    <w:link w:val="Heading8"/>
    <w:uiPriority w:val="9"/>
    <w:semiHidden/>
    <w:rsid w:val="00F520C4"/>
    <w:rPr>
      <w:rFonts w:asciiTheme="majorHAnsi" w:eastAsiaTheme="majorEastAsia" w:hAnsiTheme="majorHAnsi" w:cstheme="majorBidi"/>
      <w:color w:val="474747" w:themeColor="text1" w:themeTint="D8"/>
      <w:sz w:val="20"/>
      <w:szCs w:val="20"/>
      <w:lang w:val="en-US"/>
    </w:rPr>
  </w:style>
  <w:style w:type="character" w:customStyle="1" w:styleId="Heading9Char">
    <w:name w:val="Heading 9 Char"/>
    <w:basedOn w:val="DefaultParagraphFont"/>
    <w:link w:val="Heading9"/>
    <w:uiPriority w:val="9"/>
    <w:semiHidden/>
    <w:rsid w:val="00F520C4"/>
    <w:rPr>
      <w:rFonts w:asciiTheme="majorHAnsi" w:eastAsiaTheme="majorEastAsia" w:hAnsiTheme="majorHAnsi" w:cstheme="majorBidi"/>
      <w:iCs/>
      <w:color w:val="474747" w:themeColor="text1" w:themeTint="D8"/>
      <w:sz w:val="20"/>
      <w:szCs w:val="20"/>
      <w:lang w:val="en-US"/>
    </w:rPr>
  </w:style>
  <w:style w:type="paragraph" w:styleId="TOCHeading">
    <w:name w:val="TOC Heading"/>
    <w:basedOn w:val="Heading1"/>
    <w:next w:val="Normal"/>
    <w:uiPriority w:val="39"/>
    <w:unhideWhenUsed/>
    <w:rsid w:val="00167321"/>
    <w:pPr>
      <w:keepNext/>
      <w:keepLines/>
      <w:numPr>
        <w:numId w:val="0"/>
      </w:numPr>
      <w:spacing w:before="240" w:after="0" w:line="259" w:lineRule="auto"/>
      <w:outlineLvl w:val="9"/>
    </w:pPr>
    <w:rPr>
      <w:rFonts w:asciiTheme="majorHAnsi" w:eastAsiaTheme="majorEastAsia" w:hAnsiTheme="majorHAnsi" w:cstheme="majorBidi"/>
      <w:b w:val="0"/>
      <w:sz w:val="32"/>
      <w:szCs w:val="32"/>
    </w:rPr>
  </w:style>
  <w:style w:type="table" w:customStyle="1" w:styleId="TableGrid3">
    <w:name w:val="Table Grid3"/>
    <w:basedOn w:val="TableNormal"/>
    <w:next w:val="TableGrid"/>
    <w:uiPriority w:val="39"/>
    <w:rsid w:val="002E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7273D"/>
    <w:pPr>
      <w:spacing w:after="0" w:line="240" w:lineRule="auto"/>
    </w:pPr>
    <w:rPr>
      <w:lang w:val="de-DE"/>
    </w:r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1Light-Accent2">
    <w:name w:val="Grid Table 1 Light Accent 2"/>
    <w:basedOn w:val="TableNormal"/>
    <w:uiPriority w:val="46"/>
    <w:rsid w:val="0077273D"/>
    <w:pPr>
      <w:spacing w:after="0" w:line="240" w:lineRule="auto"/>
    </w:pPr>
    <w:tblPr>
      <w:tblStyleRowBandSize w:val="1"/>
      <w:tblStyleColBandSize w:val="1"/>
      <w:tblBorders>
        <w:top w:val="single" w:sz="4" w:space="0" w:color="E5E8E5" w:themeColor="accent2" w:themeTint="66"/>
        <w:left w:val="single" w:sz="4" w:space="0" w:color="E5E8E5" w:themeColor="accent2" w:themeTint="66"/>
        <w:bottom w:val="single" w:sz="4" w:space="0" w:color="E5E8E5" w:themeColor="accent2" w:themeTint="66"/>
        <w:right w:val="single" w:sz="4" w:space="0" w:color="E5E8E5" w:themeColor="accent2" w:themeTint="66"/>
        <w:insideH w:val="single" w:sz="4" w:space="0" w:color="E5E8E5" w:themeColor="accent2" w:themeTint="66"/>
        <w:insideV w:val="single" w:sz="4" w:space="0" w:color="E5E8E5" w:themeColor="accent2" w:themeTint="66"/>
      </w:tblBorders>
    </w:tblPr>
    <w:tblStylePr w:type="firstRow">
      <w:rPr>
        <w:b/>
        <w:bCs/>
      </w:rPr>
      <w:tblPr/>
      <w:tcPr>
        <w:tcBorders>
          <w:bottom w:val="single" w:sz="12" w:space="0" w:color="D9DCD8" w:themeColor="accent2" w:themeTint="99"/>
        </w:tcBorders>
      </w:tcPr>
    </w:tblStylePr>
    <w:tblStylePr w:type="lastRow">
      <w:rPr>
        <w:b/>
        <w:bCs/>
      </w:rPr>
      <w:tblPr/>
      <w:tcPr>
        <w:tcBorders>
          <w:top w:val="double" w:sz="2" w:space="0" w:color="D9DCD8"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7273D"/>
    <w:pPr>
      <w:spacing w:after="160" w:line="259" w:lineRule="auto"/>
      <w:ind w:left="720"/>
      <w:contextualSpacing/>
    </w:pPr>
    <w:rPr>
      <w:color w:val="auto"/>
      <w:sz w:val="22"/>
    </w:rPr>
  </w:style>
  <w:style w:type="character" w:styleId="UnresolvedMention">
    <w:name w:val="Unresolved Mention"/>
    <w:basedOn w:val="DefaultParagraphFont"/>
    <w:uiPriority w:val="99"/>
    <w:unhideWhenUsed/>
    <w:rsid w:val="00CC7111"/>
    <w:rPr>
      <w:color w:val="605E5C"/>
      <w:shd w:val="clear" w:color="auto" w:fill="E1DFDD"/>
    </w:rPr>
  </w:style>
  <w:style w:type="paragraph" w:styleId="TableofFigures">
    <w:name w:val="table of figures"/>
    <w:basedOn w:val="Normal"/>
    <w:next w:val="Normal"/>
    <w:uiPriority w:val="99"/>
    <w:unhideWhenUsed/>
    <w:rsid w:val="006C1CEE"/>
    <w:pPr>
      <w:spacing w:after="0"/>
    </w:pPr>
  </w:style>
  <w:style w:type="table" w:styleId="GridTable3-Accent2">
    <w:name w:val="Grid Table 3 Accent 2"/>
    <w:basedOn w:val="TableNormal"/>
    <w:uiPriority w:val="48"/>
    <w:rsid w:val="003D604A"/>
    <w:pPr>
      <w:spacing w:after="0" w:line="240" w:lineRule="auto"/>
    </w:pPr>
    <w:tblPr>
      <w:tblStyleRowBandSize w:val="1"/>
      <w:tblStyleColBandSize w:val="1"/>
      <w:tblBorders>
        <w:top w:val="single" w:sz="4" w:space="0" w:color="D9DCD8" w:themeColor="accent2" w:themeTint="99"/>
        <w:left w:val="single" w:sz="4" w:space="0" w:color="D9DCD8" w:themeColor="accent2" w:themeTint="99"/>
        <w:bottom w:val="single" w:sz="4" w:space="0" w:color="D9DCD8" w:themeColor="accent2" w:themeTint="99"/>
        <w:right w:val="single" w:sz="4" w:space="0" w:color="D9DCD8" w:themeColor="accent2" w:themeTint="99"/>
        <w:insideH w:val="single" w:sz="4" w:space="0" w:color="D9DCD8" w:themeColor="accent2" w:themeTint="99"/>
        <w:insideV w:val="single" w:sz="4" w:space="0" w:color="D9DC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3F2" w:themeFill="accent2" w:themeFillTint="33"/>
      </w:tcPr>
    </w:tblStylePr>
    <w:tblStylePr w:type="band1Horz">
      <w:tblPr/>
      <w:tcPr>
        <w:shd w:val="clear" w:color="auto" w:fill="F2F3F2" w:themeFill="accent2" w:themeFillTint="33"/>
      </w:tcPr>
    </w:tblStylePr>
    <w:tblStylePr w:type="neCell">
      <w:tblPr/>
      <w:tcPr>
        <w:tcBorders>
          <w:bottom w:val="single" w:sz="4" w:space="0" w:color="D9DCD8" w:themeColor="accent2" w:themeTint="99"/>
        </w:tcBorders>
      </w:tcPr>
    </w:tblStylePr>
    <w:tblStylePr w:type="nwCell">
      <w:tblPr/>
      <w:tcPr>
        <w:tcBorders>
          <w:bottom w:val="single" w:sz="4" w:space="0" w:color="D9DCD8" w:themeColor="accent2" w:themeTint="99"/>
        </w:tcBorders>
      </w:tcPr>
    </w:tblStylePr>
    <w:tblStylePr w:type="seCell">
      <w:tblPr/>
      <w:tcPr>
        <w:tcBorders>
          <w:top w:val="single" w:sz="4" w:space="0" w:color="D9DCD8" w:themeColor="accent2" w:themeTint="99"/>
        </w:tcBorders>
      </w:tcPr>
    </w:tblStylePr>
    <w:tblStylePr w:type="swCell">
      <w:tblPr/>
      <w:tcPr>
        <w:tcBorders>
          <w:top w:val="single" w:sz="4" w:space="0" w:color="D9DCD8" w:themeColor="accent2" w:themeTint="99"/>
        </w:tcBorders>
      </w:tcPr>
    </w:tblStylePr>
  </w:style>
  <w:style w:type="table" w:styleId="ListTable2">
    <w:name w:val="List Table 2"/>
    <w:basedOn w:val="TableNormal"/>
    <w:uiPriority w:val="47"/>
    <w:rsid w:val="0093542F"/>
    <w:pPr>
      <w:spacing w:after="0"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PlainTable5">
    <w:name w:val="Plain Table 5"/>
    <w:basedOn w:val="TableNormal"/>
    <w:uiPriority w:val="45"/>
    <w:rsid w:val="009354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genumberFollowingPages">
    <w:name w:val="Pagenumber_FollowingPages"/>
    <w:basedOn w:val="Header"/>
    <w:rsid w:val="00B443D2"/>
    <w:pPr>
      <w:framePr w:hSpace="142" w:wrap="around" w:hAnchor="margin" w:yAlign="top"/>
      <w:tabs>
        <w:tab w:val="center" w:pos="4536"/>
        <w:tab w:val="right" w:pos="9072"/>
      </w:tabs>
      <w:spacing w:afterLines="300" w:after="300" w:line="264" w:lineRule="auto"/>
      <w:jc w:val="right"/>
    </w:pPr>
    <w:rPr>
      <w:sz w:val="13"/>
      <w:szCs w:val="13"/>
      <w:lang w:val="en-GB"/>
    </w:rPr>
  </w:style>
  <w:style w:type="paragraph" w:customStyle="1" w:styleId="SeitenzahlFolgeseiten">
    <w:name w:val="Seitenzahl_Folgeseiten"/>
    <w:basedOn w:val="Header"/>
    <w:rsid w:val="008C4894"/>
    <w:pPr>
      <w:framePr w:hSpace="142" w:wrap="around" w:hAnchor="margin" w:yAlign="top"/>
      <w:tabs>
        <w:tab w:val="center" w:pos="4536"/>
        <w:tab w:val="right" w:pos="9072"/>
      </w:tabs>
      <w:spacing w:afterLines="300" w:after="300" w:line="264" w:lineRule="auto"/>
      <w:jc w:val="right"/>
    </w:pPr>
    <w:rPr>
      <w:sz w:val="13"/>
      <w:szCs w:val="13"/>
      <w:lang w:val="en-US"/>
    </w:rPr>
  </w:style>
  <w:style w:type="table" w:customStyle="1" w:styleId="SchaefflerTable">
    <w:name w:val="Schaeffler Table"/>
    <w:basedOn w:val="TableNormal"/>
    <w:uiPriority w:val="99"/>
    <w:rsid w:val="0015058B"/>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SchaefflerTabelle">
    <w:name w:val="Schaeffler Tabelle"/>
    <w:basedOn w:val="TableNormal"/>
    <w:uiPriority w:val="99"/>
    <w:rsid w:val="00633F3A"/>
    <w:pPr>
      <w:spacing w:after="0" w:line="240" w:lineRule="auto"/>
    </w:pPr>
    <w:rPr>
      <w:sz w:val="18"/>
    </w:rPr>
    <w:tblPr>
      <w:tblBorders>
        <w:insideH w:val="single" w:sz="4" w:space="0" w:color="CED5DA"/>
        <w:insideV w:val="single" w:sz="4" w:space="0" w:color="CED5DA"/>
      </w:tblBorders>
      <w:tblCellMar>
        <w:top w:w="28" w:type="dxa"/>
        <w:left w:w="85" w:type="dxa"/>
        <w:bottom w:w="23" w:type="dxa"/>
        <w:right w:w="85" w:type="dxa"/>
      </w:tblCellMar>
    </w:tblPr>
    <w:tblStylePr w:type="firstRow">
      <w:rPr>
        <w:color w:val="E6E6E6"/>
        <w:sz w:val="13"/>
      </w:rPr>
    </w:tblStylePr>
  </w:style>
  <w:style w:type="paragraph" w:customStyle="1" w:styleId="TabNumbering1">
    <w:name w:val="Tab Numbering 1"/>
    <w:basedOn w:val="TabText"/>
    <w:qFormat/>
    <w:rsid w:val="00633F3A"/>
    <w:pPr>
      <w:numPr>
        <w:numId w:val="27"/>
      </w:numPr>
      <w:spacing w:before="0" w:after="0" w:line="264" w:lineRule="auto"/>
    </w:pPr>
  </w:style>
  <w:style w:type="paragraph" w:customStyle="1" w:styleId="TabNumbering2">
    <w:name w:val="Tab Numbering 2"/>
    <w:basedOn w:val="TabNumbering1"/>
    <w:qFormat/>
    <w:rsid w:val="00633F3A"/>
    <w:pPr>
      <w:numPr>
        <w:ilvl w:val="1"/>
      </w:numPr>
    </w:pPr>
  </w:style>
  <w:style w:type="paragraph" w:customStyle="1" w:styleId="TabNumbering3">
    <w:name w:val="Tab Numbering 3"/>
    <w:basedOn w:val="TabNumbering2"/>
    <w:qFormat/>
    <w:rsid w:val="00633F3A"/>
    <w:pPr>
      <w:numPr>
        <w:ilvl w:val="2"/>
      </w:numPr>
    </w:pPr>
  </w:style>
  <w:style w:type="character" w:styleId="CommentReference">
    <w:name w:val="annotation reference"/>
    <w:basedOn w:val="DefaultParagraphFont"/>
    <w:uiPriority w:val="99"/>
    <w:semiHidden/>
    <w:unhideWhenUsed/>
    <w:rsid w:val="00342F71"/>
    <w:rPr>
      <w:sz w:val="16"/>
      <w:szCs w:val="16"/>
    </w:rPr>
  </w:style>
  <w:style w:type="paragraph" w:styleId="FootnoteText">
    <w:name w:val="footnote text"/>
    <w:basedOn w:val="Normal"/>
    <w:link w:val="FootnoteTextChar"/>
    <w:uiPriority w:val="99"/>
    <w:semiHidden/>
    <w:unhideWhenUsed/>
    <w:rsid w:val="00342F71"/>
    <w:pPr>
      <w:spacing w:after="0" w:line="240" w:lineRule="auto"/>
    </w:pPr>
    <w:rPr>
      <w:szCs w:val="20"/>
    </w:rPr>
  </w:style>
  <w:style w:type="character" w:customStyle="1" w:styleId="FootnoteTextChar">
    <w:name w:val="Footnote Text Char"/>
    <w:basedOn w:val="DefaultParagraphFont"/>
    <w:link w:val="FootnoteText"/>
    <w:uiPriority w:val="99"/>
    <w:semiHidden/>
    <w:rsid w:val="00342F71"/>
    <w:rPr>
      <w:color w:val="262626" w:themeColor="text1"/>
      <w:sz w:val="20"/>
      <w:szCs w:val="20"/>
      <w:lang w:val="de-DE"/>
    </w:rPr>
  </w:style>
  <w:style w:type="character" w:styleId="FootnoteReference">
    <w:name w:val="footnote reference"/>
    <w:basedOn w:val="DefaultParagraphFont"/>
    <w:uiPriority w:val="99"/>
    <w:semiHidden/>
    <w:unhideWhenUsed/>
    <w:rsid w:val="00342F71"/>
    <w:rPr>
      <w:vertAlign w:val="superscript"/>
    </w:rPr>
  </w:style>
  <w:style w:type="paragraph" w:styleId="CommentText">
    <w:name w:val="annotation text"/>
    <w:basedOn w:val="Normal"/>
    <w:link w:val="CommentTextChar"/>
    <w:uiPriority w:val="99"/>
    <w:semiHidden/>
    <w:unhideWhenUsed/>
    <w:rsid w:val="00626215"/>
    <w:pPr>
      <w:spacing w:line="240" w:lineRule="auto"/>
    </w:pPr>
    <w:rPr>
      <w:szCs w:val="20"/>
    </w:rPr>
  </w:style>
  <w:style w:type="character" w:customStyle="1" w:styleId="CommentTextChar">
    <w:name w:val="Comment Text Char"/>
    <w:basedOn w:val="DefaultParagraphFont"/>
    <w:link w:val="CommentText"/>
    <w:uiPriority w:val="99"/>
    <w:semiHidden/>
    <w:rsid w:val="00626215"/>
    <w:rPr>
      <w:color w:val="262626" w:themeColor="text1"/>
      <w:sz w:val="20"/>
      <w:szCs w:val="20"/>
      <w:lang w:val="de-DE"/>
    </w:rPr>
  </w:style>
  <w:style w:type="paragraph" w:styleId="CommentSubject">
    <w:name w:val="annotation subject"/>
    <w:basedOn w:val="CommentText"/>
    <w:next w:val="CommentText"/>
    <w:link w:val="CommentSubjectChar"/>
    <w:uiPriority w:val="99"/>
    <w:semiHidden/>
    <w:unhideWhenUsed/>
    <w:rsid w:val="00626215"/>
    <w:rPr>
      <w:b/>
      <w:bCs/>
    </w:rPr>
  </w:style>
  <w:style w:type="character" w:customStyle="1" w:styleId="CommentSubjectChar">
    <w:name w:val="Comment Subject Char"/>
    <w:basedOn w:val="CommentTextChar"/>
    <w:link w:val="CommentSubject"/>
    <w:uiPriority w:val="99"/>
    <w:semiHidden/>
    <w:rsid w:val="00626215"/>
    <w:rPr>
      <w:b/>
      <w:bCs/>
      <w:color w:val="262626" w:themeColor="text1"/>
      <w:sz w:val="20"/>
      <w:szCs w:val="20"/>
      <w:lang w:val="de-DE"/>
    </w:rPr>
  </w:style>
  <w:style w:type="character" w:styleId="Mention">
    <w:name w:val="Mention"/>
    <w:basedOn w:val="DefaultParagraphFont"/>
    <w:uiPriority w:val="99"/>
    <w:unhideWhenUsed/>
    <w:rsid w:val="00443A57"/>
    <w:rPr>
      <w:color w:val="2B579A"/>
      <w:shd w:val="clear" w:color="auto" w:fill="E1DFDD"/>
    </w:rPr>
  </w:style>
  <w:style w:type="paragraph" w:customStyle="1" w:styleId="berschrift1erscheintnichtimInhaltsverzeichnis">
    <w:name w:val="Überschrift 1 (erscheint nicht im Inhaltsverzeichnis)"/>
    <w:basedOn w:val="Normal"/>
    <w:qFormat/>
    <w:rsid w:val="004E65EE"/>
    <w:pPr>
      <w:spacing w:after="200"/>
    </w:pPr>
    <w:rPr>
      <w:b/>
      <w:bCs/>
      <w:sz w:val="28"/>
      <w:szCs w:val="28"/>
    </w:rPr>
  </w:style>
  <w:style w:type="paragraph" w:customStyle="1" w:styleId="Tabellentext">
    <w:name w:val="Tabellentext"/>
    <w:basedOn w:val="Normal"/>
    <w:qFormat/>
    <w:rsid w:val="004E65EE"/>
    <w:pPr>
      <w:spacing w:after="0" w:line="240" w:lineRule="auto"/>
    </w:pPr>
    <w:rPr>
      <w:iCs/>
      <w:color w:val="auto"/>
      <w:szCs w:val="20"/>
    </w:rPr>
  </w:style>
  <w:style w:type="paragraph" w:customStyle="1" w:styleId="StandardBlock">
    <w:name w:val="Standard Block"/>
    <w:basedOn w:val="Normal"/>
    <w:link w:val="StandardBlockZchn"/>
    <w:rsid w:val="001364F2"/>
    <w:pPr>
      <w:tabs>
        <w:tab w:val="left" w:pos="2552"/>
        <w:tab w:val="left" w:pos="4536"/>
        <w:tab w:val="left" w:pos="6804"/>
      </w:tabs>
      <w:spacing w:after="0" w:line="240" w:lineRule="auto"/>
      <w:jc w:val="both"/>
    </w:pPr>
    <w:rPr>
      <w:rFonts w:ascii="Arial" w:eastAsia="Times New Roman" w:hAnsi="Arial" w:cs="Times New Roman"/>
      <w:color w:val="auto"/>
      <w:sz w:val="22"/>
      <w:szCs w:val="20"/>
      <w:lang w:eastAsia="de-DE"/>
    </w:rPr>
  </w:style>
  <w:style w:type="character" w:customStyle="1" w:styleId="StandardBlockZchn">
    <w:name w:val="Standard Block Zchn"/>
    <w:basedOn w:val="DefaultParagraphFont"/>
    <w:link w:val="StandardBlock"/>
    <w:rsid w:val="001364F2"/>
    <w:rPr>
      <w:rFonts w:ascii="Arial" w:eastAsia="Times New Roman" w:hAnsi="Arial" w:cs="Times New Roman"/>
      <w:szCs w:val="20"/>
      <w:lang w:val="de-DE" w:eastAsia="de-DE"/>
    </w:rPr>
  </w:style>
  <w:style w:type="character" w:styleId="FollowedHyperlink">
    <w:name w:val="FollowedHyperlink"/>
    <w:basedOn w:val="DefaultParagraphFont"/>
    <w:uiPriority w:val="99"/>
    <w:semiHidden/>
    <w:unhideWhenUsed/>
    <w:rsid w:val="002A7A28"/>
    <w:rPr>
      <w:color w:val="73A195" w:themeColor="followedHyperlink"/>
      <w:u w:val="single"/>
    </w:rPr>
  </w:style>
  <w:style w:type="paragraph" w:customStyle="1" w:styleId="Vorgabetext">
    <w:name w:val="Vorgabetext"/>
    <w:basedOn w:val="Normal"/>
    <w:rsid w:val="002A7A28"/>
    <w:pPr>
      <w:spacing w:after="0" w:line="240" w:lineRule="auto"/>
      <w:ind w:left="340"/>
      <w:jc w:val="both"/>
    </w:pPr>
    <w:rPr>
      <w:rFonts w:ascii="Arial" w:eastAsia="Times New Roman" w:hAnsi="Arial" w:cs="Times New Roman"/>
      <w:color w:val="auto"/>
      <w:sz w:val="22"/>
      <w:szCs w:val="20"/>
      <w:lang w:eastAsia="de-DE"/>
    </w:rPr>
  </w:style>
  <w:style w:type="paragraph" w:customStyle="1" w:styleId="StandardZentriert">
    <w:name w:val="Standard + Zentriert"/>
    <w:basedOn w:val="Normal"/>
    <w:next w:val="Normal"/>
    <w:rsid w:val="00FE234F"/>
    <w:pPr>
      <w:tabs>
        <w:tab w:val="left" w:pos="2552"/>
        <w:tab w:val="left" w:pos="4536"/>
        <w:tab w:val="left" w:pos="6804"/>
      </w:tabs>
      <w:spacing w:after="0" w:line="240" w:lineRule="auto"/>
      <w:jc w:val="center"/>
    </w:pPr>
    <w:rPr>
      <w:rFonts w:ascii="Arial" w:eastAsia="Times New Roman" w:hAnsi="Arial" w:cs="Times New Roman"/>
      <w:color w:val="auto"/>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0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chaeffl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3a8ad76-40bd-4475-b8ba-5b2dc8a2f21f">OG35650-232489241-74</_dlc_DocId>
    <_dlc_DocIdUrl xmlns="e3a8ad76-40bd-4475-b8ba-5b2dc8a2f21f">
      <Url>https://worksite.sharepoint.com/sites/OG_35650/_layouts/15/DocIdRedir.aspx?ID=OG35650-232489241-74</Url>
      <Description>OG35650-232489241-74</Description>
    </_dlc_DocIdUrl>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88d2eea-d631-4602-ad2a-a91fdb81db07">bb5dcf2b-6edd-467e-be1d-dd08b20477b2-896947635-689</_dlc_DocId>
    <_dlc_DocIdUrl xmlns="d88d2eea-d631-4602-ad2a-a91fdb81db07">
      <Url>https://worksite.sharepoint.com/sites/OG_20289/_layouts/15/DocIdRedir.aspx?ID=bb5dcf2b-6edd-467e-be1d-dd08b20477b2-896947635-689</Url>
      <Description>bb5dcf2b-6edd-467e-be1d-dd08b20477b2-896947635-689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BF22F6BA56D94EB927D385C7EF2BBC" ma:contentTypeVersion="13" ma:contentTypeDescription="Create a new document." ma:contentTypeScope="" ma:versionID="15f8d32be19b46c3cd3f38f560f9c864">
  <xsd:schema xmlns:xsd="http://www.w3.org/2001/XMLSchema" xmlns:xs="http://www.w3.org/2001/XMLSchema" xmlns:p="http://schemas.microsoft.com/office/2006/metadata/properties" xmlns:ns2="d88d2eea-d631-4602-ad2a-a91fdb81db07" xmlns:ns3="12938ee4-d358-4c08-9b40-7957fe7c9c0c" targetNamespace="http://schemas.microsoft.com/office/2006/metadata/properties" ma:root="true" ma:fieldsID="84a45e17e759dcec0b363cf1bab7ce1d" ns2:_="" ns3:_="">
    <xsd:import namespace="d88d2eea-d631-4602-ad2a-a91fdb81db07"/>
    <xsd:import namespace="12938ee4-d358-4c08-9b40-7957fe7c9c0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d2eea-d631-4602-ad2a-a91fdb81d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938ee4-d358-4c08-9b40-7957fe7c9c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924CE7-A005-43D7-81CB-5EAD3811F945}">
  <ds:schemaRefs>
    <ds:schemaRef ds:uri="http://schemas.microsoft.com/office/2006/metadata/properties"/>
    <ds:schemaRef ds:uri="http://schemas.microsoft.com/office/infopath/2007/PartnerControls"/>
    <ds:schemaRef ds:uri="17ca22c4-48c6-4c46-b9aa-326c2019034d"/>
    <ds:schemaRef ds:uri="e3a8ad76-40bd-4475-b8ba-5b2dc8a2f21f"/>
  </ds:schemaRefs>
</ds:datastoreItem>
</file>

<file path=customXml/itemProps2.xml><?xml version="1.0" encoding="utf-8"?>
<ds:datastoreItem xmlns:ds="http://schemas.openxmlformats.org/officeDocument/2006/customXml" ds:itemID="{48E1924A-2FFE-4F0E-A86F-45C3ADC85A90}">
  <ds:schemaRefs>
    <ds:schemaRef ds:uri="http://schemas.microsoft.com/office/2006/metadata/properties"/>
    <ds:schemaRef ds:uri="http://schemas.microsoft.com/office/infopath/2007/PartnerControls"/>
    <ds:schemaRef ds:uri="44643c78-6eb6-44a0-9aa8-adaeec8929b4"/>
    <ds:schemaRef ds:uri="58185f27-d2a4-469f-8ad7-46a59f028002"/>
    <ds:schemaRef ds:uri="e3a8ad76-40bd-4475-b8ba-5b2dc8a2f21f"/>
  </ds:schemaRefs>
</ds:datastoreItem>
</file>

<file path=customXml/itemProps3.xml><?xml version="1.0" encoding="utf-8"?>
<ds:datastoreItem xmlns:ds="http://schemas.openxmlformats.org/officeDocument/2006/customXml" ds:itemID="{FDF05918-55A4-4E11-ADBB-B0AC7F87364A}">
  <ds:schemaRefs>
    <ds:schemaRef ds:uri="http://schemas.microsoft.com/sharepoint/v3/contenttype/forms"/>
  </ds:schemaRefs>
</ds:datastoreItem>
</file>

<file path=customXml/itemProps4.xml><?xml version="1.0" encoding="utf-8"?>
<ds:datastoreItem xmlns:ds="http://schemas.openxmlformats.org/officeDocument/2006/customXml" ds:itemID="{BB6FFAB4-D06D-4EE6-9087-4E3A057B1873}"/>
</file>

<file path=customXml/itemProps5.xml><?xml version="1.0" encoding="utf-8"?>
<ds:datastoreItem xmlns:ds="http://schemas.openxmlformats.org/officeDocument/2006/customXml" ds:itemID="{4FCF65CF-2D63-49CC-8537-1C3974C54B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6406</Words>
  <Characters>36519</Characters>
  <Application>Microsoft Office Word</Application>
  <DocSecurity>0</DocSecurity>
  <Lines>304</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Baumueller, Stefanie  SZ/ZHZ-UO</dc:creator>
  <cp:lastModifiedBy>Pfannenmueller, Julia  SP/HZA-YQD1</cp:lastModifiedBy>
  <cp:revision>19</cp:revision>
  <cp:lastPrinted>2022-01-13T14:55:00Z</cp:lastPrinted>
  <dcterms:created xsi:type="dcterms:W3CDTF">2022-04-28T08:28:00Z</dcterms:created>
  <dcterms:modified xsi:type="dcterms:W3CDTF">2022-05-05T05:20:00Z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0x0101007CBF22F6BA56D94EB927D385C7EF2BBC</vt:lpwstr>
  </property>
  <property fmtid="{D5CDD505-2E9C-101B-9397-08002B2CF9AE}" pid="4" name="TemplateUrl">
    <vt:lpwstr/>
  </property>
  <property fmtid="{D5CDD505-2E9C-101B-9397-08002B2CF9AE}" pid="5" name="TriggerFlowInfo">
    <vt:lpwstr/>
  </property>
  <property fmtid="{D5CDD505-2E9C-101B-9397-08002B2CF9AE}" pid="6" name="_ExtendedDescription">
    <vt:lpwstr/>
  </property>
  <property fmtid="{D5CDD505-2E9C-101B-9397-08002B2CF9AE}" pid="7" name="_dlc_DocIdItemGuid">
    <vt:lpwstr>a14e03d5-12c1-4a11-b4d9-6af9225f1445</vt:lpwstr>
  </property>
  <property fmtid="{D5CDD505-2E9C-101B-9397-08002B2CF9AE}" pid="8" name="xd_ProgID">
    <vt:lpwstr/>
  </property>
  <property fmtid="{D5CDD505-2E9C-101B-9397-08002B2CF9AE}" pid="9" name="xd_Signature">
    <vt:bool>false</vt:bool>
  </property>
  <property fmtid="{D5CDD505-2E9C-101B-9397-08002B2CF9AE}" pid="10" name="MSIP_Label_e9bdd379-bda4-4c4c-a25f-eeec726f57e8_Enabled">
    <vt:lpwstr>true</vt:lpwstr>
  </property>
  <property fmtid="{D5CDD505-2E9C-101B-9397-08002B2CF9AE}" pid="11" name="MSIP_Label_e9bdd379-bda4-4c4c-a25f-eeec726f57e8_SetDate">
    <vt:lpwstr>2022-05-05T05:20:00Z</vt:lpwstr>
  </property>
  <property fmtid="{D5CDD505-2E9C-101B-9397-08002B2CF9AE}" pid="12" name="MSIP_Label_e9bdd379-bda4-4c4c-a25f-eeec726f57e8_Method">
    <vt:lpwstr>Privileged</vt:lpwstr>
  </property>
  <property fmtid="{D5CDD505-2E9C-101B-9397-08002B2CF9AE}" pid="13" name="MSIP_Label_e9bdd379-bda4-4c4c-a25f-eeec726f57e8_Name">
    <vt:lpwstr>e9bdd379-bda4-4c4c-a25f-eeec726f57e8</vt:lpwstr>
  </property>
  <property fmtid="{D5CDD505-2E9C-101B-9397-08002B2CF9AE}" pid="14" name="MSIP_Label_e9bdd379-bda4-4c4c-a25f-eeec726f57e8_SiteId">
    <vt:lpwstr>67416604-6509-4014-9859-45e709f53d3f</vt:lpwstr>
  </property>
  <property fmtid="{D5CDD505-2E9C-101B-9397-08002B2CF9AE}" pid="15" name="MSIP_Label_e9bdd379-bda4-4c4c-a25f-eeec726f57e8_ActionId">
    <vt:lpwstr>5df41e99-5e48-4744-8637-2791c01588f6</vt:lpwstr>
  </property>
  <property fmtid="{D5CDD505-2E9C-101B-9397-08002B2CF9AE}" pid="16" name="MSIP_Label_e9bdd379-bda4-4c4c-a25f-eeec726f57e8_ContentBits">
    <vt:lpwstr>2</vt:lpwstr>
  </property>
</Properties>
</file>